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44" w:rsidRDefault="00754C44" w:rsidP="00754C44">
      <w:pPr>
        <w:wordWrap/>
        <w:adjustRightInd w:val="0"/>
        <w:jc w:val="left"/>
        <w:rPr>
          <w:rFonts w:ascii="TimesNewRomanPS-BoldMT" w:cs="TimesNewRomanPS-BoldMT" w:hint="eastAsia"/>
          <w:b/>
          <w:bCs/>
          <w:kern w:val="0"/>
          <w:sz w:val="36"/>
          <w:szCs w:val="36"/>
        </w:rPr>
      </w:pPr>
      <w:r>
        <w:rPr>
          <w:rFonts w:ascii="TimesNewRomanPS-BoldMT" w:cs="TimesNewRomanPS-BoldMT"/>
          <w:b/>
          <w:bCs/>
          <w:noProof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-651510</wp:posOffset>
            </wp:positionV>
            <wp:extent cx="1352550" cy="1438275"/>
            <wp:effectExtent l="19050" t="0" r="0" b="0"/>
            <wp:wrapNone/>
            <wp:docPr id="1" name="그림 0" descr="Jessica G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sica G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/>
          <w:b/>
          <w:bCs/>
          <w:kern w:val="0"/>
          <w:sz w:val="36"/>
          <w:szCs w:val="36"/>
        </w:rPr>
      </w:pPr>
      <w:r>
        <w:rPr>
          <w:rFonts w:ascii="TimesNewRomanPS-BoldMT" w:cs="TimesNewRomanPS-BoldMT"/>
          <w:b/>
          <w:bCs/>
          <w:kern w:val="0"/>
          <w:sz w:val="36"/>
          <w:szCs w:val="36"/>
        </w:rPr>
        <w:t>Jessica Groom</w:t>
      </w: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 w:hint="eastAsia"/>
          <w:b/>
          <w:bCs/>
          <w:kern w:val="0"/>
          <w:szCs w:val="20"/>
        </w:rPr>
      </w:pP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Cs w:val="20"/>
        </w:rPr>
      </w:pPr>
      <w:r>
        <w:rPr>
          <w:rFonts w:ascii="TimesNewRomanPSMT" w:cs="TimesNewRomanPSMT"/>
          <w:kern w:val="0"/>
          <w:szCs w:val="20"/>
        </w:rPr>
        <w:t>______________________________________________________________________________________________________</w:t>
      </w:r>
    </w:p>
    <w:p w:rsidR="00754C44" w:rsidRDefault="00754C44" w:rsidP="00754C44">
      <w:pPr>
        <w:wordWrap/>
        <w:adjustRightInd w:val="0"/>
        <w:jc w:val="left"/>
        <w:rPr>
          <w:rFonts w:ascii="TimesNewRomanPS-BoldItalicMT" w:cs="TimesNewRomanPS-BoldItalicMT"/>
          <w:b/>
          <w:bCs/>
          <w:i/>
          <w:iCs/>
          <w:kern w:val="0"/>
          <w:szCs w:val="20"/>
          <w:lang w:bidi="he-IL"/>
        </w:rPr>
      </w:pPr>
      <w:r>
        <w:rPr>
          <w:rFonts w:ascii="TimesNewRomanPS-BoldItalicMT" w:cs="TimesNewRomanPS-BoldItalicMT"/>
          <w:b/>
          <w:bCs/>
          <w:i/>
          <w:iCs/>
          <w:kern w:val="0"/>
          <w:szCs w:val="20"/>
          <w:lang w:bidi="he-IL"/>
        </w:rPr>
        <w:t>Youth development professional with seven years of experience in program implementation, community relations, and event planning.</w:t>
      </w: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 w:hint="eastAsia"/>
          <w:b/>
          <w:bCs/>
          <w:kern w:val="0"/>
          <w:sz w:val="18"/>
          <w:szCs w:val="18"/>
        </w:rPr>
      </w:pP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/>
          <w:b/>
          <w:bCs/>
          <w:kern w:val="0"/>
          <w:sz w:val="18"/>
          <w:szCs w:val="18"/>
        </w:rPr>
      </w:pPr>
      <w:r>
        <w:rPr>
          <w:rFonts w:ascii="TimesNewRomanPS-BoldMT" w:cs="TimesNewRomanPS-BoldMT"/>
          <w:b/>
          <w:bCs/>
          <w:kern w:val="0"/>
          <w:sz w:val="18"/>
          <w:szCs w:val="18"/>
        </w:rPr>
        <w:t>Work Experience</w:t>
      </w: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/>
          <w:b/>
          <w:bCs/>
          <w:kern w:val="0"/>
          <w:sz w:val="18"/>
          <w:szCs w:val="18"/>
        </w:rPr>
      </w:pPr>
      <w:r>
        <w:rPr>
          <w:rFonts w:ascii="TimesNewRomanPS-BoldMT" w:cs="TimesNewRomanPS-BoldMT"/>
          <w:b/>
          <w:bCs/>
          <w:kern w:val="0"/>
          <w:sz w:val="18"/>
          <w:szCs w:val="18"/>
        </w:rPr>
        <w:t>Tessa</w:t>
      </w:r>
      <w:r>
        <w:rPr>
          <w:rFonts w:ascii="TimesNewRomanPS-BoldMT" w:cs="TimesNewRomanPS-BoldMT" w:hint="cs"/>
          <w:b/>
          <w:bCs/>
          <w:kern w:val="0"/>
          <w:sz w:val="18"/>
          <w:szCs w:val="18"/>
        </w:rPr>
        <w:t>’</w:t>
      </w:r>
      <w:r>
        <w:rPr>
          <w:rFonts w:ascii="TimesNewRomanPS-BoldMT" w:cs="TimesNewRomanPS-BoldMT"/>
          <w:b/>
          <w:bCs/>
          <w:kern w:val="0"/>
          <w:sz w:val="18"/>
          <w:szCs w:val="18"/>
        </w:rPr>
        <w:t>s English Land March 2014Present</w:t>
      </w:r>
    </w:p>
    <w:p w:rsidR="00754C44" w:rsidRDefault="00754C44" w:rsidP="00754C44">
      <w:pPr>
        <w:wordWrap/>
        <w:adjustRightInd w:val="0"/>
        <w:jc w:val="left"/>
        <w:rPr>
          <w:rFonts w:ascii="TimesNewRomanPS-BoldItalicMT" w:cs="TimesNewRomanPS-BoldItalicMT"/>
          <w:b/>
          <w:bCs/>
          <w:i/>
          <w:iCs/>
          <w:kern w:val="0"/>
          <w:sz w:val="18"/>
          <w:szCs w:val="18"/>
          <w:lang w:bidi="he-IL"/>
        </w:rPr>
      </w:pPr>
      <w:r>
        <w:rPr>
          <w:rFonts w:ascii="TimesNewRomanPS-BoldItalicMT" w:cs="TimesNewRomanPS-BoldItalicMT"/>
          <w:b/>
          <w:bCs/>
          <w:i/>
          <w:iCs/>
          <w:kern w:val="0"/>
          <w:sz w:val="18"/>
          <w:szCs w:val="18"/>
          <w:lang w:bidi="he-IL"/>
        </w:rPr>
        <w:t>English Language Teacher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Teach Kindergarten and Elementary level students North American English. Focus on conversational English, reading comprehension and writing.</w:t>
      </w: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/>
          <w:b/>
          <w:bCs/>
          <w:kern w:val="0"/>
          <w:sz w:val="18"/>
          <w:szCs w:val="18"/>
        </w:rPr>
      </w:pPr>
      <w:r>
        <w:rPr>
          <w:rFonts w:ascii="TimesNewRomanPS-BoldMT" w:cs="TimesNewRomanPS-BoldMT"/>
          <w:b/>
          <w:bCs/>
          <w:kern w:val="0"/>
          <w:sz w:val="18"/>
          <w:szCs w:val="18"/>
        </w:rPr>
        <w:t>Girl Scouts of West Central Florida April 2012March</w:t>
      </w: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/>
          <w:b/>
          <w:bCs/>
          <w:kern w:val="0"/>
          <w:sz w:val="18"/>
          <w:szCs w:val="18"/>
        </w:rPr>
      </w:pPr>
      <w:r>
        <w:rPr>
          <w:rFonts w:ascii="TimesNewRomanPS-BoldMT" w:cs="TimesNewRomanPS-BoldMT"/>
          <w:b/>
          <w:bCs/>
          <w:kern w:val="0"/>
          <w:sz w:val="18"/>
          <w:szCs w:val="18"/>
        </w:rPr>
        <w:t>2014</w:t>
      </w:r>
    </w:p>
    <w:p w:rsidR="00754C44" w:rsidRDefault="00754C44" w:rsidP="00754C44">
      <w:pPr>
        <w:wordWrap/>
        <w:adjustRightInd w:val="0"/>
        <w:jc w:val="left"/>
        <w:rPr>
          <w:rFonts w:ascii="TimesNewRomanPS-BoldItalicMT" w:cs="TimesNewRomanPS-BoldItalicMT" w:hint="eastAsia"/>
          <w:b/>
          <w:bCs/>
          <w:i/>
          <w:iCs/>
          <w:kern w:val="0"/>
          <w:sz w:val="18"/>
          <w:szCs w:val="18"/>
          <w:lang w:bidi="he-IL"/>
        </w:rPr>
      </w:pPr>
    </w:p>
    <w:p w:rsidR="00754C44" w:rsidRDefault="00754C44" w:rsidP="00754C44">
      <w:pPr>
        <w:wordWrap/>
        <w:adjustRightInd w:val="0"/>
        <w:jc w:val="left"/>
        <w:rPr>
          <w:rFonts w:ascii="TimesNewRomanPS-BoldItalicMT" w:cs="TimesNewRomanPS-BoldItalicMT"/>
          <w:b/>
          <w:bCs/>
          <w:i/>
          <w:iCs/>
          <w:kern w:val="0"/>
          <w:sz w:val="18"/>
          <w:szCs w:val="18"/>
          <w:lang w:bidi="he-IL"/>
        </w:rPr>
      </w:pPr>
      <w:r>
        <w:rPr>
          <w:rFonts w:ascii="TimesNewRomanPS-BoldItalicMT" w:cs="TimesNewRomanPS-BoldItalicMT"/>
          <w:b/>
          <w:bCs/>
          <w:i/>
          <w:iCs/>
          <w:kern w:val="0"/>
          <w:sz w:val="18"/>
          <w:szCs w:val="18"/>
          <w:lang w:bidi="he-IL"/>
        </w:rPr>
        <w:t>Community Development Manager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Represent and extend Girl Scouting in the community and work collaboratively to promote the Girl Scout Leadership Experience to achieve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sustained membership growth.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Established logical membership goals for six diverse communities in the Pinellas county market by utilizing market share data and viable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research methods.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Successfully created and implemented plans to extend the membership in the Pinellas county market for the 20122013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membership year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by 2%.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Cultivated and maintained positive relationships while overseeing and supporting multifunctional volunteer teams.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Created dynamic programs and events for Girl Scout members</w:t>
      </w:r>
      <w:r>
        <w:rPr>
          <w:rFonts w:ascii="바탕" w:eastAsia="바탕" w:hAnsi="바탕" w:cs="바탕" w:hint="eastAsia"/>
          <w:kern w:val="0"/>
          <w:sz w:val="18"/>
          <w:szCs w:val="18"/>
        </w:rPr>
        <w:t>;</w:t>
      </w:r>
      <w:r>
        <w:rPr>
          <w:rFonts w:ascii="TimesNewRomanPSMT" w:cs="TimesNewRomanPSMT"/>
          <w:kern w:val="0"/>
          <w:sz w:val="18"/>
          <w:szCs w:val="18"/>
        </w:rPr>
        <w:t xml:space="preserve"> which resulted in a growth in recruitment and retention rates.</w:t>
      </w: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 w:hint="eastAsia"/>
          <w:b/>
          <w:bCs/>
          <w:kern w:val="0"/>
          <w:sz w:val="18"/>
          <w:szCs w:val="18"/>
        </w:rPr>
      </w:pP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/>
          <w:b/>
          <w:bCs/>
          <w:kern w:val="0"/>
          <w:sz w:val="18"/>
          <w:szCs w:val="18"/>
        </w:rPr>
      </w:pPr>
      <w:r>
        <w:rPr>
          <w:rFonts w:ascii="TimesNewRomanPS-BoldMT" w:cs="TimesNewRomanPS-BoldMT"/>
          <w:b/>
          <w:bCs/>
          <w:kern w:val="0"/>
          <w:sz w:val="18"/>
          <w:szCs w:val="18"/>
        </w:rPr>
        <w:t xml:space="preserve">Boys &amp; Girls Clubs of Tampa Bay December 2007 </w:t>
      </w:r>
      <w:r>
        <w:rPr>
          <w:rFonts w:ascii="TimesNewRomanPS-BoldMT" w:cs="TimesNewRomanPS-BoldMT" w:hint="cs"/>
          <w:b/>
          <w:bCs/>
          <w:kern w:val="0"/>
          <w:sz w:val="18"/>
          <w:szCs w:val="18"/>
        </w:rPr>
        <w:t>–</w:t>
      </w:r>
      <w:r>
        <w:rPr>
          <w:rFonts w:ascii="TimesNewRomanPS-BoldMT" w:cs="TimesNewRomanPS-BoldMT"/>
          <w:b/>
          <w:bCs/>
          <w:kern w:val="0"/>
          <w:sz w:val="18"/>
          <w:szCs w:val="18"/>
        </w:rPr>
        <w:t xml:space="preserve"> April 2012</w:t>
      </w:r>
    </w:p>
    <w:p w:rsidR="00754C44" w:rsidRDefault="00754C44" w:rsidP="00754C44">
      <w:pPr>
        <w:wordWrap/>
        <w:adjustRightInd w:val="0"/>
        <w:jc w:val="left"/>
        <w:rPr>
          <w:rFonts w:ascii="TimesNewRomanPS-BoldItalicMT" w:cs="TimesNewRomanPS-BoldItalicMT"/>
          <w:b/>
          <w:bCs/>
          <w:i/>
          <w:iCs/>
          <w:kern w:val="0"/>
          <w:sz w:val="18"/>
          <w:szCs w:val="18"/>
          <w:lang w:bidi="he-IL"/>
        </w:rPr>
      </w:pPr>
      <w:r>
        <w:rPr>
          <w:rFonts w:ascii="TimesNewRomanPS-BoldItalicMT" w:cs="TimesNewRomanPS-BoldItalicMT"/>
          <w:b/>
          <w:bCs/>
          <w:i/>
          <w:iCs/>
          <w:kern w:val="0"/>
          <w:sz w:val="18"/>
          <w:szCs w:val="18"/>
          <w:lang w:bidi="he-IL"/>
        </w:rPr>
        <w:t>Program Director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Supervision of staff and volunteers</w:t>
      </w:r>
      <w:r>
        <w:rPr>
          <w:rFonts w:ascii="바탕" w:eastAsia="바탕" w:hAnsi="바탕" w:cs="바탕" w:hint="eastAsia"/>
          <w:kern w:val="0"/>
          <w:sz w:val="18"/>
          <w:szCs w:val="18"/>
        </w:rPr>
        <w:t>;</w:t>
      </w:r>
      <w:r>
        <w:rPr>
          <w:rFonts w:ascii="TimesNewRomanPSMT" w:cs="TimesNewRomanPSMT"/>
          <w:kern w:val="0"/>
          <w:sz w:val="18"/>
          <w:szCs w:val="18"/>
        </w:rPr>
        <w:t xml:space="preserve"> management of program implementation and facility management.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Successfully developed partnerships with community groups that shared a common goal of impacting the lives of children through various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enrichment initiatives.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Created an extensive program schedule that successfully implemented academic enrichment components, sports initiatives and high yield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learning activities.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Acted as the West Tampa site director for the 21</w:t>
      </w:r>
      <w:r>
        <w:rPr>
          <w:rFonts w:ascii="TimesNewRomanPSMT" w:cs="TimesNewRomanPSMT"/>
          <w:kern w:val="0"/>
          <w:sz w:val="11"/>
          <w:szCs w:val="11"/>
        </w:rPr>
        <w:t xml:space="preserve">st </w:t>
      </w:r>
      <w:r>
        <w:rPr>
          <w:rFonts w:ascii="TimesNewRomanPSMT" w:cs="TimesNewRomanPSMT"/>
          <w:kern w:val="0"/>
          <w:sz w:val="18"/>
          <w:szCs w:val="18"/>
        </w:rPr>
        <w:t>Century Community Learning Center grant.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Cultivated and stabilized the West Tampa Keystone club by creating an extensive outreach plan and by organizing appealing service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projects and fundraisers.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Successfully stabilized the attendance of two clubs by maintaining positive relationships with parents, club members and school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administration.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Created a successful chapter of the Torch Club at the West Tampa club through maintaining an interactive program with successful service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projects.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Developed and stabilized the West Tampa SMART Girls program through creative programming and successful fundraisers.</w:t>
      </w: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 w:hint="eastAsia"/>
          <w:b/>
          <w:bCs/>
          <w:kern w:val="0"/>
          <w:sz w:val="18"/>
          <w:szCs w:val="18"/>
        </w:rPr>
      </w:pP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/>
          <w:b/>
          <w:bCs/>
          <w:kern w:val="0"/>
          <w:sz w:val="18"/>
          <w:szCs w:val="18"/>
        </w:rPr>
      </w:pPr>
      <w:r>
        <w:rPr>
          <w:rFonts w:ascii="TimesNewRomanPS-BoldMT" w:cs="TimesNewRomanPS-BoldMT"/>
          <w:b/>
          <w:bCs/>
          <w:kern w:val="0"/>
          <w:sz w:val="18"/>
          <w:szCs w:val="18"/>
        </w:rPr>
        <w:t>Education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TimesNewRomanPSMT" w:cs="TimesNewRomanPSMT"/>
          <w:kern w:val="0"/>
          <w:sz w:val="18"/>
          <w:szCs w:val="18"/>
        </w:rPr>
        <w:t>Bachelor of Arts in Anthropology, University of South Florida</w:t>
      </w:r>
      <w:r>
        <w:rPr>
          <w:rFonts w:ascii="바탕" w:eastAsia="바탕" w:hAnsi="바탕" w:cs="바탕" w:hint="eastAsia"/>
          <w:kern w:val="0"/>
          <w:sz w:val="18"/>
          <w:szCs w:val="18"/>
        </w:rPr>
        <w:t>;</w:t>
      </w:r>
      <w:r>
        <w:rPr>
          <w:rFonts w:ascii="TimesNewRomanPSMT" w:cs="TimesNewRomanPSMT"/>
          <w:kern w:val="0"/>
          <w:sz w:val="18"/>
          <w:szCs w:val="18"/>
        </w:rPr>
        <w:t xml:space="preserve"> with a focus in Cultural Anthropology and Urban Studies.</w:t>
      </w: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 w:hint="eastAsia"/>
          <w:b/>
          <w:bCs/>
          <w:kern w:val="0"/>
          <w:sz w:val="18"/>
          <w:szCs w:val="18"/>
        </w:rPr>
      </w:pPr>
    </w:p>
    <w:p w:rsidR="00754C44" w:rsidRDefault="00754C44" w:rsidP="00754C44">
      <w:pPr>
        <w:wordWrap/>
        <w:adjustRightInd w:val="0"/>
        <w:jc w:val="left"/>
        <w:rPr>
          <w:rFonts w:ascii="TimesNewRomanPS-BoldMT" w:cs="TimesNewRomanPS-BoldMT"/>
          <w:b/>
          <w:bCs/>
          <w:kern w:val="0"/>
          <w:sz w:val="18"/>
          <w:szCs w:val="18"/>
        </w:rPr>
      </w:pPr>
      <w:r>
        <w:rPr>
          <w:rFonts w:ascii="TimesNewRomanPS-BoldMT" w:cs="TimesNewRomanPS-BoldMT"/>
          <w:b/>
          <w:bCs/>
          <w:kern w:val="0"/>
          <w:sz w:val="18"/>
          <w:szCs w:val="18"/>
        </w:rPr>
        <w:t>Skills and Accomplishments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TEFL certificate (160 hours)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CHAMPs Classroom Management certificate awarded through the school district of Hillsborough county</w:t>
      </w:r>
    </w:p>
    <w:p w:rsidR="00754C44" w:rsidRDefault="00754C44" w:rsidP="00754C44">
      <w:pPr>
        <w:wordWrap/>
        <w:adjustRightInd w:val="0"/>
        <w:jc w:val="left"/>
        <w:rPr>
          <w:rFonts w:ascii="TimesNewRomanPSMT" w:cs="TimesNewRomanPSMT"/>
          <w:kern w:val="0"/>
          <w:sz w:val="18"/>
          <w:szCs w:val="18"/>
        </w:rPr>
      </w:pPr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Employee of Excellence award March 2013</w:t>
      </w:r>
    </w:p>
    <w:p w:rsidR="00E83171" w:rsidRDefault="00754C44" w:rsidP="00754C44">
      <w:r>
        <w:rPr>
          <w:rFonts w:ascii="ArialMT" w:eastAsia="ArialMT" w:cs="ArialMT" w:hint="eastAsia"/>
          <w:kern w:val="0"/>
          <w:sz w:val="18"/>
          <w:szCs w:val="18"/>
        </w:rPr>
        <w:t>▪</w:t>
      </w:r>
      <w:r>
        <w:rPr>
          <w:rFonts w:ascii="ArialMT" w:eastAsia="ArialMT" w:cs="ArialMT"/>
          <w:kern w:val="0"/>
          <w:sz w:val="18"/>
          <w:szCs w:val="18"/>
        </w:rPr>
        <w:t xml:space="preserve"> </w:t>
      </w:r>
      <w:r>
        <w:rPr>
          <w:rFonts w:ascii="TimesNewRomanPSMT" w:cs="TimesNewRomanPSMT"/>
          <w:kern w:val="0"/>
          <w:sz w:val="18"/>
          <w:szCs w:val="18"/>
        </w:rPr>
        <w:t>Premier Frontline Staff Award from the Steinbrenner Family West Tampa Unit in 2009.</w:t>
      </w:r>
    </w:p>
    <w:sectPr w:rsidR="00E83171" w:rsidSect="00E831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54C44"/>
    <w:rsid w:val="00754C44"/>
    <w:rsid w:val="00E8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7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4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54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2418</Characters>
  <Application>Microsoft Office Word</Application>
  <DocSecurity>0</DocSecurity>
  <Lines>20</Lines>
  <Paragraphs>5</Paragraphs>
  <ScaleCrop>false</ScaleCrop>
  <Company>ESL AGENT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2014-12-17T04:26:00Z</dcterms:created>
  <dcterms:modified xsi:type="dcterms:W3CDTF">2014-12-17T04:30:00Z</dcterms:modified>
</cp:coreProperties>
</file>