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393D" w:rsidRDefault="00A3393D">
      <w:pPr>
        <w:rPr>
          <w:rFonts w:eastAsiaTheme="minorEastAsia" w:hint="eastAsia"/>
        </w:rPr>
      </w:pPr>
    </w:p>
    <w:p w:rsidR="002F56AC" w:rsidRDefault="002F56AC" w:rsidP="002F56AC">
      <w:pPr>
        <w:jc w:val="center"/>
        <w:rPr>
          <w:rFonts w:eastAsiaTheme="minorEastAsia" w:hint="eastAsia"/>
        </w:rPr>
      </w:pPr>
      <w:r>
        <w:rPr>
          <w:rFonts w:eastAsiaTheme="minorEastAsia" w:hint="eastAsia"/>
          <w:noProof/>
        </w:rPr>
        <w:drawing>
          <wp:inline distT="0" distB="0" distL="0" distR="0">
            <wp:extent cx="1143000" cy="1381955"/>
            <wp:effectExtent l="0" t="0" r="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huamattson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653" cy="138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6AC" w:rsidRDefault="002F56AC">
      <w:pPr>
        <w:rPr>
          <w:rFonts w:eastAsiaTheme="minorEastAsia" w:hint="eastAsia"/>
        </w:rPr>
      </w:pPr>
    </w:p>
    <w:p w:rsidR="002F56AC" w:rsidRPr="002F56AC" w:rsidRDefault="002F56AC">
      <w:pPr>
        <w:rPr>
          <w:rFonts w:eastAsiaTheme="minorEastAsia" w:hint="eastAsia"/>
        </w:rPr>
      </w:pPr>
    </w:p>
    <w:tbl>
      <w:tblPr>
        <w:tblW w:w="0" w:type="auto"/>
        <w:tblInd w:w="1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A3393D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A3393D" w:rsidRDefault="00FE21D2">
            <w:r>
              <w:rPr>
                <w:noProof/>
              </w:rPr>
              <w:drawing>
                <wp:inline distT="0" distB="0" distL="0" distR="0">
                  <wp:extent cx="781050" cy="685800"/>
                  <wp:effectExtent l="0" t="0" r="0" b="0"/>
                  <wp:docPr id="1" name="image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A3393D" w:rsidRDefault="00FE21D2">
            <w:r>
              <w:rPr>
                <w:rFonts w:ascii="Garamond" w:eastAsia="Garamond" w:hAnsi="Garamond" w:cs="Garamond"/>
                <w:b/>
                <w:sz w:val="48"/>
              </w:rPr>
              <w:t>Joshua</w:t>
            </w:r>
          </w:p>
          <w:p w:rsidR="00A3393D" w:rsidRDefault="00FE21D2">
            <w:r>
              <w:rPr>
                <w:rFonts w:ascii="Garamond" w:eastAsia="Garamond" w:hAnsi="Garamond" w:cs="Garamond"/>
                <w:b/>
                <w:sz w:val="48"/>
              </w:rPr>
              <w:t>Mattson</w:t>
            </w:r>
          </w:p>
          <w:p w:rsidR="00A3393D" w:rsidRPr="00FE21D2" w:rsidRDefault="00A3393D" w:rsidP="00FE21D2">
            <w:pPr>
              <w:rPr>
                <w:rFonts w:eastAsiaTheme="minorEastAsia" w:hint="eastAsia"/>
              </w:rPr>
            </w:pPr>
            <w:bookmarkStart w:id="0" w:name="_GoBack"/>
            <w:bookmarkEnd w:id="0"/>
          </w:p>
        </w:tc>
        <w:tc>
          <w:tcPr>
            <w:tcW w:w="3120" w:type="dxa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A3393D" w:rsidRDefault="00FE21D2">
            <w:r>
              <w:rPr>
                <w:rFonts w:ascii="Garamond" w:eastAsia="Garamond" w:hAnsi="Garamond" w:cs="Garamond"/>
                <w:b/>
                <w:color w:val="A61C00"/>
              </w:rPr>
              <w:t>EDUCATION</w:t>
            </w:r>
          </w:p>
          <w:p w:rsidR="00A3393D" w:rsidRDefault="00A3393D"/>
          <w:p w:rsidR="00A3393D" w:rsidRDefault="00FE21D2">
            <w:pPr>
              <w:pStyle w:val="1"/>
              <w:spacing w:line="240" w:lineRule="auto"/>
            </w:pPr>
            <w:r>
              <w:rPr>
                <w:rFonts w:ascii="Garamond" w:eastAsia="Garamond" w:hAnsi="Garamond" w:cs="Garamond"/>
                <w:b/>
                <w:sz w:val="20"/>
              </w:rPr>
              <w:t>University of Minnesota, Twin Cities</w:t>
            </w:r>
          </w:p>
          <w:p w:rsidR="00A3393D" w:rsidRDefault="00FE21D2">
            <w:pPr>
              <w:pStyle w:val="2"/>
              <w:spacing w:line="240" w:lineRule="auto"/>
            </w:pPr>
            <w:r>
              <w:rPr>
                <w:rFonts w:ascii="Garamond" w:eastAsia="Garamond" w:hAnsi="Garamond" w:cs="Garamond"/>
                <w:b w:val="0"/>
                <w:color w:val="666666"/>
                <w:sz w:val="18"/>
              </w:rPr>
              <w:t>English, 2007-2011</w:t>
            </w:r>
          </w:p>
          <w:p w:rsidR="00A3393D" w:rsidRDefault="00FE21D2">
            <w:pPr>
              <w:pStyle w:val="2"/>
              <w:spacing w:line="240" w:lineRule="auto"/>
            </w:pPr>
            <w:bookmarkStart w:id="1" w:name="h.x17xkjpc67ry" w:colFirst="0" w:colLast="0"/>
            <w:bookmarkEnd w:id="1"/>
            <w:r>
              <w:rPr>
                <w:rFonts w:ascii="Garamond" w:eastAsia="Garamond" w:hAnsi="Garamond" w:cs="Garamond"/>
                <w:b w:val="0"/>
                <w:color w:val="666666"/>
                <w:sz w:val="18"/>
              </w:rPr>
              <w:t xml:space="preserve">                                                                                      </w:t>
            </w:r>
          </w:p>
          <w:p w:rsidR="00A3393D" w:rsidRDefault="00FE21D2"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 xml:space="preserve">Recipient of several creative writing scholarships. Had a play staged at the </w:t>
            </w:r>
            <w:proofErr w:type="spellStart"/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Rarig</w:t>
            </w:r>
            <w:proofErr w:type="spellEnd"/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 xml:space="preserve"> Center, a nationally known center for student theater.  Ran and edited a literary magazine titled </w:t>
            </w:r>
            <w:r>
              <w:rPr>
                <w:rFonts w:ascii="Garamond" w:eastAsia="Garamond" w:hAnsi="Garamond" w:cs="Garamond"/>
                <w:b/>
                <w:i/>
                <w:color w:val="666666"/>
                <w:sz w:val="18"/>
              </w:rPr>
              <w:t>Gumshoe</w:t>
            </w:r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.</w:t>
            </w:r>
          </w:p>
          <w:p w:rsidR="00A3393D" w:rsidRDefault="00A3393D"/>
          <w:p w:rsidR="00A3393D" w:rsidRDefault="00A3393D"/>
          <w:p w:rsidR="00A3393D" w:rsidRDefault="00A3393D"/>
          <w:p w:rsidR="00A3393D" w:rsidRDefault="00FE21D2">
            <w:r>
              <w:rPr>
                <w:rFonts w:ascii="Garamond" w:eastAsia="Garamond" w:hAnsi="Garamond" w:cs="Garamond"/>
                <w:b/>
                <w:color w:val="A61C00"/>
              </w:rPr>
              <w:t>EXPERIENCE</w:t>
            </w:r>
          </w:p>
          <w:p w:rsidR="00A3393D" w:rsidRDefault="00A3393D"/>
          <w:p w:rsidR="00A3393D" w:rsidRDefault="00FE21D2">
            <w:pPr>
              <w:pStyle w:val="1"/>
              <w:spacing w:line="240" w:lineRule="auto"/>
            </w:pPr>
            <w:r>
              <w:rPr>
                <w:rFonts w:ascii="Garamond" w:eastAsia="Garamond" w:hAnsi="Garamond" w:cs="Garamond"/>
                <w:b/>
                <w:sz w:val="20"/>
              </w:rPr>
              <w:t>Line Cook, Cupcake</w:t>
            </w:r>
          </w:p>
          <w:p w:rsidR="00A3393D" w:rsidRDefault="00FE21D2">
            <w:pPr>
              <w:pStyle w:val="2"/>
              <w:spacing w:line="240" w:lineRule="auto"/>
            </w:pPr>
            <w:r>
              <w:rPr>
                <w:rFonts w:ascii="Garamond" w:eastAsia="Garamond" w:hAnsi="Garamond" w:cs="Garamond"/>
                <w:b w:val="0"/>
                <w:color w:val="666666"/>
                <w:sz w:val="18"/>
              </w:rPr>
              <w:t>Minneapolis, Minnesota 2010-Pres</w:t>
            </w:r>
            <w:r>
              <w:rPr>
                <w:rFonts w:ascii="Garamond" w:eastAsia="Garamond" w:hAnsi="Garamond" w:cs="Garamond"/>
                <w:b w:val="0"/>
                <w:color w:val="666666"/>
                <w:sz w:val="18"/>
              </w:rPr>
              <w:t>ent</w:t>
            </w:r>
          </w:p>
          <w:p w:rsidR="00A3393D" w:rsidRDefault="00A3393D"/>
          <w:p w:rsidR="00A3393D" w:rsidRDefault="00FE21D2"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Responsible for prep, service, inventory, ordering, and customer service. Also responsible for training and mentoring new employees to uphold the high standards expected of an award-winning bakery. Cupcake is a busy full-service cafe popular among the stud</w:t>
            </w:r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 xml:space="preserve">ents of the University of Minnesota and champion of the Food Network’s </w:t>
            </w:r>
            <w:r>
              <w:rPr>
                <w:rFonts w:ascii="Garamond" w:eastAsia="Garamond" w:hAnsi="Garamond" w:cs="Garamond"/>
                <w:b/>
                <w:i/>
                <w:color w:val="666666"/>
                <w:sz w:val="18"/>
              </w:rPr>
              <w:t>Cupcake Wars</w:t>
            </w:r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.</w:t>
            </w:r>
          </w:p>
          <w:p w:rsidR="00A3393D" w:rsidRDefault="00A3393D"/>
          <w:p w:rsidR="00A3393D" w:rsidRDefault="00FE21D2">
            <w:pPr>
              <w:pStyle w:val="1"/>
              <w:spacing w:line="240" w:lineRule="auto"/>
            </w:pPr>
            <w:r>
              <w:rPr>
                <w:rFonts w:ascii="Garamond" w:eastAsia="Garamond" w:hAnsi="Garamond" w:cs="Garamond"/>
                <w:b/>
                <w:sz w:val="20"/>
              </w:rPr>
              <w:t>Intern</w:t>
            </w:r>
            <w:proofErr w:type="gramStart"/>
            <w:r>
              <w:rPr>
                <w:rFonts w:ascii="Garamond" w:eastAsia="Garamond" w:hAnsi="Garamond" w:cs="Garamond"/>
                <w:b/>
                <w:sz w:val="20"/>
              </w:rPr>
              <w:t>,  Piccolo</w:t>
            </w:r>
            <w:proofErr w:type="gramEnd"/>
          </w:p>
          <w:p w:rsidR="00A3393D" w:rsidRDefault="00FE21D2">
            <w:pPr>
              <w:pStyle w:val="2"/>
              <w:spacing w:line="240" w:lineRule="auto"/>
            </w:pPr>
            <w:r>
              <w:rPr>
                <w:rFonts w:ascii="Garamond" w:eastAsia="Garamond" w:hAnsi="Garamond" w:cs="Garamond"/>
                <w:b w:val="0"/>
                <w:color w:val="666666"/>
                <w:sz w:val="18"/>
              </w:rPr>
              <w:lastRenderedPageBreak/>
              <w:t>Minneapolis, Minnesota Fall 2012</w:t>
            </w:r>
          </w:p>
          <w:p w:rsidR="00A3393D" w:rsidRDefault="00A3393D"/>
          <w:p w:rsidR="00A3393D" w:rsidRDefault="00FE21D2"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Responsible for executing the pastry station at one of the finest restaurants in Minneapolis. Piccolo’s dedication to d</w:t>
            </w:r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 xml:space="preserve">etail and adventurous use of ingredients has won them accolades from luminaries of the food world including Andrew </w:t>
            </w:r>
            <w:proofErr w:type="spellStart"/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Zimmern</w:t>
            </w:r>
            <w:proofErr w:type="spellEnd"/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 xml:space="preserve"> and Anthony </w:t>
            </w:r>
            <w:proofErr w:type="spellStart"/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Bourdain</w:t>
            </w:r>
            <w:proofErr w:type="spellEnd"/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 xml:space="preserve">, who featured it on </w:t>
            </w:r>
            <w:r>
              <w:rPr>
                <w:rFonts w:ascii="Garamond" w:eastAsia="Garamond" w:hAnsi="Garamond" w:cs="Garamond"/>
                <w:b/>
                <w:i/>
                <w:color w:val="666666"/>
                <w:sz w:val="18"/>
              </w:rPr>
              <w:t>No Reservations</w:t>
            </w:r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.</w:t>
            </w:r>
          </w:p>
          <w:p w:rsidR="00A3393D" w:rsidRDefault="00A3393D"/>
          <w:p w:rsidR="00A3393D" w:rsidRDefault="00FE21D2"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ISD 181 Science Instructor</w:t>
            </w:r>
          </w:p>
          <w:p w:rsidR="00A3393D" w:rsidRDefault="00FE21D2"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Brainerd, MN 2005-6</w:t>
            </w:r>
          </w:p>
          <w:p w:rsidR="00A3393D" w:rsidRDefault="00A3393D"/>
          <w:p w:rsidR="00A3393D" w:rsidRDefault="00FE21D2"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Designed an after-school science curriculum for K-5 students. Taught the curriculum three times a week for eight weeks per session. Developed mentorships with energetic children inclined towards chaos. Focused extensively on designing fun children’s activi</w:t>
            </w:r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 xml:space="preserve">ties that illustrated basic scientific principles. </w:t>
            </w:r>
          </w:p>
          <w:p w:rsidR="00A3393D" w:rsidRDefault="00A3393D"/>
          <w:p w:rsidR="00A3393D" w:rsidRDefault="00A3393D"/>
          <w:p w:rsidR="00A3393D" w:rsidRDefault="00A3393D"/>
          <w:p w:rsidR="00A3393D" w:rsidRDefault="00A3393D"/>
          <w:p w:rsidR="00A3393D" w:rsidRDefault="00FE21D2">
            <w:r>
              <w:rPr>
                <w:rFonts w:ascii="Garamond" w:eastAsia="Garamond" w:hAnsi="Garamond" w:cs="Garamond"/>
                <w:b/>
                <w:color w:val="A61C00"/>
              </w:rPr>
              <w:t>REFERENCES</w:t>
            </w:r>
          </w:p>
          <w:p w:rsidR="00A3393D" w:rsidRDefault="00A3393D"/>
          <w:p w:rsidR="00A3393D" w:rsidRDefault="00FE21D2">
            <w:pPr>
              <w:spacing w:line="240" w:lineRule="auto"/>
            </w:pPr>
            <w:r>
              <w:rPr>
                <w:rFonts w:ascii="Garamond" w:eastAsia="Garamond" w:hAnsi="Garamond" w:cs="Garamond"/>
                <w:b/>
                <w:color w:val="666666"/>
                <w:sz w:val="18"/>
              </w:rPr>
              <w:t>Available upon request.</w:t>
            </w:r>
          </w:p>
        </w:tc>
      </w:tr>
    </w:tbl>
    <w:p w:rsidR="00A3393D" w:rsidRDefault="00A3393D"/>
    <w:p w:rsidR="00A3393D" w:rsidRDefault="00A3393D"/>
    <w:p w:rsidR="00A3393D" w:rsidRDefault="00A3393D"/>
    <w:sectPr w:rsidR="00A339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3393D"/>
    <w:rsid w:val="002F56AC"/>
    <w:rsid w:val="00A3393D"/>
    <w:rsid w:val="00A66EBC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  <w:jc w:val="left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Char"/>
    <w:uiPriority w:val="99"/>
    <w:semiHidden/>
    <w:unhideWhenUsed/>
    <w:rsid w:val="002F56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F56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  <w:jc w:val="left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Char"/>
    <w:uiPriority w:val="99"/>
    <w:semiHidden/>
    <w:unhideWhenUsed/>
    <w:rsid w:val="002F56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F56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joshuamattson_resume2013.docx</vt:lpstr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joshuamattson_resume2013.docx</dc:title>
  <cp:lastModifiedBy>cathy</cp:lastModifiedBy>
  <cp:revision>2</cp:revision>
  <cp:lastPrinted>2013-06-26T05:50:00Z</cp:lastPrinted>
  <dcterms:created xsi:type="dcterms:W3CDTF">2013-06-26T05:52:00Z</dcterms:created>
  <dcterms:modified xsi:type="dcterms:W3CDTF">2013-06-26T05:52:00Z</dcterms:modified>
</cp:coreProperties>
</file>