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D9" w:rsidRPr="00CB19D9" w:rsidRDefault="00554825" w:rsidP="00CB19D9">
      <w:pPr>
        <w:pStyle w:val="a5"/>
        <w:rPr>
          <w:rFonts w:ascii="Verdana" w:eastAsia="굴림" w:hAnsi="Verdana"/>
          <w:b/>
          <w:color w:val="0070C0"/>
          <w:sz w:val="18"/>
          <w:szCs w:val="18"/>
          <w:lang w:eastAsia="ko-KR"/>
        </w:rPr>
      </w:pPr>
      <w:r>
        <w:rPr>
          <w:rFonts w:ascii="Verdana" w:eastAsia="굴림" w:hAnsi="굴림"/>
          <w:b/>
          <w:noProof/>
          <w:color w:val="0070C0"/>
          <w:sz w:val="18"/>
          <w:szCs w:val="18"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-68580</wp:posOffset>
            </wp:positionV>
            <wp:extent cx="3141345" cy="800100"/>
            <wp:effectExtent l="19050" t="0" r="1905" b="0"/>
            <wp:wrapNone/>
            <wp:docPr id="3" name="그림 5" descr="ESL-AGENT(e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" descr="ESL-AGENT(eng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CB19D9" w:rsidRPr="00CB19D9">
        <w:rPr>
          <w:rFonts w:ascii="Verdana" w:eastAsia="굴림" w:hAnsi="굴림"/>
          <w:b/>
          <w:color w:val="0070C0"/>
          <w:sz w:val="18"/>
          <w:szCs w:val="18"/>
          <w:lang w:eastAsia="ko-KR"/>
        </w:rPr>
        <w:t>이에스엘</w:t>
      </w:r>
      <w:proofErr w:type="spellEnd"/>
      <w:r w:rsidR="00CB19D9" w:rsidRPr="00CB19D9">
        <w:rPr>
          <w:rFonts w:ascii="Verdana" w:eastAsia="굴림" w:hAnsi="Verdana"/>
          <w:b/>
          <w:color w:val="0070C0"/>
          <w:sz w:val="18"/>
          <w:szCs w:val="18"/>
          <w:lang w:eastAsia="ko-KR"/>
        </w:rPr>
        <w:t xml:space="preserve"> </w:t>
      </w:r>
      <w:r w:rsidR="00CB19D9" w:rsidRPr="00CB19D9">
        <w:rPr>
          <w:rFonts w:ascii="Verdana" w:eastAsia="굴림" w:hAnsi="굴림"/>
          <w:b/>
          <w:color w:val="0070C0"/>
          <w:sz w:val="18"/>
          <w:szCs w:val="18"/>
          <w:lang w:eastAsia="ko-KR"/>
        </w:rPr>
        <w:t>에이전트</w:t>
      </w:r>
    </w:p>
    <w:p w:rsidR="00CB19D9" w:rsidRPr="00CB19D9" w:rsidRDefault="00554825" w:rsidP="00CB19D9">
      <w:pPr>
        <w:pStyle w:val="a5"/>
        <w:rPr>
          <w:rFonts w:ascii="Verdana" w:eastAsia="굴림" w:hAnsi="Verdana"/>
          <w:b/>
          <w:sz w:val="18"/>
          <w:szCs w:val="18"/>
          <w:lang w:eastAsia="ko-KR"/>
        </w:rPr>
      </w:pPr>
      <w:r>
        <w:rPr>
          <w:rFonts w:ascii="Verdana" w:eastAsia="굴림" w:hAnsi="굴림" w:hint="eastAsia"/>
          <w:b/>
          <w:sz w:val="18"/>
          <w:szCs w:val="18"/>
          <w:lang w:eastAsia="ko-KR"/>
        </w:rPr>
        <w:t>최진영</w:t>
      </w:r>
      <w:r>
        <w:rPr>
          <w:rFonts w:ascii="Verdana" w:eastAsia="굴림" w:hAnsi="굴림" w:hint="eastAsia"/>
          <w:b/>
          <w:sz w:val="18"/>
          <w:szCs w:val="18"/>
          <w:lang w:eastAsia="ko-KR"/>
        </w:rPr>
        <w:t>(Cassie)</w:t>
      </w:r>
    </w:p>
    <w:p w:rsidR="00CB19D9" w:rsidRPr="00CB19D9" w:rsidRDefault="00CB19D9" w:rsidP="00CB19D9">
      <w:pPr>
        <w:pStyle w:val="a5"/>
        <w:rPr>
          <w:rFonts w:ascii="Verdana" w:eastAsia="굴림" w:hAnsi="Verdana" w:hint="eastAsia"/>
          <w:sz w:val="18"/>
          <w:szCs w:val="18"/>
          <w:lang w:eastAsia="ko-KR"/>
        </w:rPr>
      </w:pPr>
      <w:r w:rsidRPr="00CB19D9">
        <w:rPr>
          <w:rFonts w:ascii="Verdana" w:eastAsia="굴림" w:hAnsi="Verdana"/>
          <w:sz w:val="18"/>
          <w:szCs w:val="18"/>
          <w:lang w:eastAsia="ko-KR"/>
        </w:rPr>
        <w:t>02-2675-0582</w:t>
      </w:r>
    </w:p>
    <w:p w:rsidR="00CB19D9" w:rsidRDefault="00C81651" w:rsidP="00CB19D9">
      <w:pPr>
        <w:pStyle w:val="a5"/>
        <w:rPr>
          <w:rFonts w:ascii="Verdana" w:eastAsia="굴림" w:hAnsi="Verdana"/>
          <w:sz w:val="18"/>
          <w:szCs w:val="18"/>
          <w:lang w:eastAsia="ko-KR"/>
        </w:rPr>
      </w:pPr>
      <w:r>
        <w:rPr>
          <w:rFonts w:ascii="Verdana" w:eastAsia="굴림" w:hAnsi="Verdana" w:hint="eastAsia"/>
          <w:sz w:val="18"/>
          <w:szCs w:val="18"/>
          <w:lang w:eastAsia="ko-KR"/>
        </w:rPr>
        <w:t>010-</w:t>
      </w:r>
      <w:r w:rsidR="00554825">
        <w:rPr>
          <w:rFonts w:ascii="Verdana" w:eastAsia="굴림" w:hAnsi="Verdana" w:hint="eastAsia"/>
          <w:sz w:val="18"/>
          <w:szCs w:val="18"/>
          <w:lang w:eastAsia="ko-KR"/>
        </w:rPr>
        <w:t>9286-9179</w:t>
      </w:r>
    </w:p>
    <w:p w:rsidR="00301382" w:rsidRPr="00CB19D9" w:rsidRDefault="00301382" w:rsidP="00CB19D9">
      <w:pPr>
        <w:pStyle w:val="a5"/>
        <w:rPr>
          <w:rFonts w:ascii="Verdana" w:eastAsia="굴림" w:hAnsi="Verdana"/>
          <w:sz w:val="18"/>
          <w:szCs w:val="18"/>
          <w:lang w:eastAsia="ko-KR"/>
        </w:rPr>
      </w:pPr>
    </w:p>
    <w:p w:rsidR="00CB19D9" w:rsidRDefault="007B63AD" w:rsidP="00CB19D9">
      <w:pPr>
        <w:rPr>
          <w:rFonts w:ascii="Verdana" w:eastAsia="굴림" w:hAnsi="Verdana"/>
          <w:lang w:eastAsia="ko-KR"/>
        </w:rPr>
      </w:pPr>
      <w:r w:rsidRPr="000D452F">
        <w:rPr>
          <w:rFonts w:ascii="Verdana" w:eastAsia="굴림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8.8pt" o:hrpct="0" o:hralign="center" o:hr="t">
            <v:imagedata r:id="rId8" o:title="BD21315_"/>
          </v:shape>
        </w:pict>
      </w:r>
    </w:p>
    <w:p w:rsidR="00D571B1" w:rsidRPr="006C2CD8" w:rsidRDefault="00D571B1" w:rsidP="00D571B1">
      <w:pPr>
        <w:pStyle w:val="Plain"/>
        <w:jc w:val="center"/>
        <w:rPr>
          <w:b/>
          <w:sz w:val="22"/>
          <w:szCs w:val="22"/>
        </w:rPr>
      </w:pPr>
      <w:bookmarkStart w:id="0" w:name="DocsID"/>
      <w:bookmarkEnd w:id="0"/>
      <w:r w:rsidRPr="006C2CD8">
        <w:rPr>
          <w:b/>
          <w:sz w:val="22"/>
          <w:szCs w:val="22"/>
        </w:rPr>
        <w:t>Mark A Bailey</w:t>
      </w:r>
    </w:p>
    <w:p w:rsidR="00D571B1" w:rsidRDefault="00D571B1" w:rsidP="00D571B1">
      <w:pPr>
        <w:jc w:val="center"/>
        <w:rPr>
          <w:rFonts w:ascii="굴림" w:eastAsia="굴림" w:hAnsi="굴림"/>
          <w:lang w:eastAsia="ko-KR"/>
        </w:rPr>
      </w:pPr>
      <w:r>
        <w:rPr>
          <w:rFonts w:hint="eastAsia"/>
          <w:noProof/>
          <w:sz w:val="22"/>
          <w:szCs w:val="22"/>
          <w:lang w:eastAsia="ko-KR"/>
        </w:rPr>
        <w:drawing>
          <wp:inline distT="0" distB="0" distL="0" distR="0">
            <wp:extent cx="1440180" cy="1424940"/>
            <wp:effectExtent l="0" t="0" r="7620" b="3810"/>
            <wp:docPr id="1" name="그림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571B1" w:rsidRPr="006C2CD8" w:rsidRDefault="00D571B1" w:rsidP="00D571B1">
      <w:pPr>
        <w:pStyle w:val="Plain"/>
        <w:rPr>
          <w:sz w:val="22"/>
          <w:szCs w:val="22"/>
          <w:lang w:eastAsia="ko-KR"/>
        </w:rPr>
      </w:pPr>
    </w:p>
    <w:p w:rsidR="00D571B1" w:rsidRPr="006C2CD8" w:rsidRDefault="00D571B1" w:rsidP="00D571B1">
      <w:pPr>
        <w:pStyle w:val="Plain"/>
        <w:jc w:val="center"/>
        <w:rPr>
          <w:rFonts w:ascii="Arial Bold" w:hAnsi="Arial Bold" w:hint="eastAsia"/>
          <w:b/>
          <w:caps/>
          <w:sz w:val="22"/>
          <w:szCs w:val="22"/>
        </w:rPr>
      </w:pPr>
      <w:r w:rsidRPr="006C2CD8">
        <w:rPr>
          <w:rFonts w:ascii="Arial Bold" w:hAnsi="Arial Bold"/>
          <w:b/>
          <w:caps/>
          <w:sz w:val="22"/>
          <w:szCs w:val="22"/>
        </w:rPr>
        <w:t>Selected Experience</w:t>
      </w:r>
    </w:p>
    <w:p w:rsidR="00D571B1" w:rsidRDefault="00D571B1" w:rsidP="00D571B1">
      <w:pPr>
        <w:pStyle w:val="Plain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138"/>
        <w:gridCol w:w="3438"/>
      </w:tblGrid>
      <w:tr w:rsidR="00D571B1" w:rsidRPr="0005442F" w:rsidTr="006F5503">
        <w:trPr>
          <w:cantSplit/>
        </w:trPr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 xml:space="preserve">Associate </w:t>
            </w:r>
          </w:p>
          <w:p w:rsidR="00D571B1" w:rsidRPr="0005442F" w:rsidRDefault="00D571B1" w:rsidP="006F5503">
            <w:pPr>
              <w:pStyle w:val="Plain"/>
              <w:rPr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Bailey &amp; Associates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Halifax, Nova Scotia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December 2011 - Present</w:t>
            </w:r>
          </w:p>
        </w:tc>
      </w:tr>
      <w:tr w:rsidR="00D571B1" w:rsidRPr="0005442F" w:rsidTr="006F5503">
        <w:trPr>
          <w:cantSplit/>
        </w:trPr>
        <w:tc>
          <w:tcPr>
            <w:tcW w:w="9576" w:type="dxa"/>
            <w:gridSpan w:val="2"/>
          </w:tcPr>
          <w:p w:rsidR="00D571B1" w:rsidRPr="0005442F" w:rsidRDefault="00D571B1" w:rsidP="00D571B1">
            <w:pPr>
              <w:pStyle w:val="Plain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General practitioner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D571B1">
            <w:pPr>
              <w:pStyle w:val="Plain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Specific focus on litigation and corporate matters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D571B1">
            <w:pPr>
              <w:pStyle w:val="Plain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Appearances at all levels of court</w:t>
            </w:r>
          </w:p>
        </w:tc>
      </w:tr>
    </w:tbl>
    <w:p w:rsidR="00D571B1" w:rsidRDefault="00D571B1" w:rsidP="00D571B1">
      <w:pPr>
        <w:pStyle w:val="Plain"/>
        <w:rPr>
          <w:sz w:val="22"/>
          <w:szCs w:val="22"/>
        </w:rPr>
      </w:pPr>
    </w:p>
    <w:p w:rsidR="00D571B1" w:rsidRPr="006C2CD8" w:rsidRDefault="00D571B1" w:rsidP="00D571B1">
      <w:pPr>
        <w:pStyle w:val="Plain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138"/>
        <w:gridCol w:w="3438"/>
      </w:tblGrid>
      <w:tr w:rsidR="00D571B1" w:rsidRPr="0005442F" w:rsidTr="006F5503">
        <w:trPr>
          <w:cantSplit/>
        </w:trPr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Associate (Mining and Securities Group)</w:t>
            </w:r>
          </w:p>
          <w:p w:rsidR="00D571B1" w:rsidRPr="0005442F" w:rsidRDefault="00D571B1" w:rsidP="006F5503">
            <w:pPr>
              <w:pStyle w:val="Plain"/>
              <w:rPr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proofErr w:type="spellStart"/>
            <w:r w:rsidRPr="0005442F">
              <w:rPr>
                <w:b/>
                <w:sz w:val="22"/>
                <w:szCs w:val="22"/>
              </w:rPr>
              <w:t>Cassels</w:t>
            </w:r>
            <w:proofErr w:type="spellEnd"/>
            <w:r w:rsidRPr="0005442F">
              <w:rPr>
                <w:b/>
                <w:sz w:val="22"/>
                <w:szCs w:val="22"/>
              </w:rPr>
              <w:t xml:space="preserve"> Brock &amp; Blackwell LLP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Toronto, Ontario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May 2011 – December 2011</w:t>
            </w:r>
          </w:p>
        </w:tc>
      </w:tr>
      <w:tr w:rsidR="00D571B1" w:rsidRPr="0005442F" w:rsidTr="006F5503">
        <w:trPr>
          <w:cantSplit/>
        </w:trPr>
        <w:tc>
          <w:tcPr>
            <w:tcW w:w="9576" w:type="dxa"/>
            <w:gridSpan w:val="2"/>
          </w:tcPr>
          <w:p w:rsidR="00D571B1" w:rsidRPr="0005442F" w:rsidRDefault="00D571B1" w:rsidP="00D571B1">
            <w:pPr>
              <w:pStyle w:val="Plain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Securities law associate practicing in the mining group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D571B1">
            <w:pPr>
              <w:pStyle w:val="Plain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Specific focus on financing matters for mining and resource issuers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D571B1">
            <w:pPr>
              <w:pStyle w:val="Plain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Broad experience on a variety of financing transactions, including public and private offerings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</w:tc>
      </w:tr>
      <w:tr w:rsidR="00D571B1" w:rsidRPr="0005442F" w:rsidTr="006F5503">
        <w:trPr>
          <w:cantSplit/>
        </w:trPr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Associate (Business Law Group)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Norton Rose OR LLP (formerly Ogilvy Renault LLP)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Toronto, Ontario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August 2008 – May 2011</w:t>
            </w:r>
          </w:p>
        </w:tc>
      </w:tr>
      <w:tr w:rsidR="00D571B1" w:rsidRPr="0005442F" w:rsidTr="006F5503">
        <w:trPr>
          <w:cantSplit/>
        </w:trPr>
        <w:tc>
          <w:tcPr>
            <w:tcW w:w="9576" w:type="dxa"/>
            <w:gridSpan w:val="2"/>
          </w:tcPr>
          <w:p w:rsidR="00D571B1" w:rsidRPr="0005442F" w:rsidRDefault="00D571B1" w:rsidP="00D571B1">
            <w:pPr>
              <w:pStyle w:val="Plain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lastRenderedPageBreak/>
              <w:t>Diversified corporate-commercial law practice with an emphasis on financial services and securities law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i/>
                <w:sz w:val="22"/>
                <w:szCs w:val="22"/>
              </w:rPr>
            </w:pPr>
          </w:p>
          <w:p w:rsidR="00D571B1" w:rsidRPr="0005442F" w:rsidRDefault="00D571B1" w:rsidP="00D571B1">
            <w:pPr>
              <w:pStyle w:val="Plain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Significant securities law experience, including public and private offerings and assisting public companies in meeting their continuous disclosure obligations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i/>
                <w:sz w:val="22"/>
                <w:szCs w:val="22"/>
              </w:rPr>
            </w:pPr>
          </w:p>
          <w:p w:rsidR="00D571B1" w:rsidRPr="0005442F" w:rsidRDefault="00D571B1" w:rsidP="00D571B1">
            <w:pPr>
              <w:pStyle w:val="Plain"/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Experience on a variety of financing transactions, including domestic, cross-border, acquisition finance and public-private-partnerships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ind w:left="720"/>
              <w:rPr>
                <w:i/>
                <w:sz w:val="22"/>
                <w:szCs w:val="22"/>
              </w:rPr>
            </w:pPr>
          </w:p>
        </w:tc>
      </w:tr>
      <w:tr w:rsidR="00D571B1" w:rsidRPr="0005442F" w:rsidTr="006F5503">
        <w:trPr>
          <w:cantSplit/>
        </w:trPr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Student-at Law</w:t>
            </w:r>
          </w:p>
          <w:p w:rsidR="00D571B1" w:rsidRPr="0005442F" w:rsidRDefault="00D571B1" w:rsidP="006F5503">
            <w:pPr>
              <w:pStyle w:val="Plain"/>
              <w:rPr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Norton Rose OR LLP (formerly Ogilvy Renault LLP)</w:t>
            </w: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Toronto, Ontario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May 2007 – May 2008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</w:tr>
      <w:tr w:rsidR="00D571B1" w:rsidRPr="0005442F" w:rsidTr="006F5503">
        <w:trPr>
          <w:cantSplit/>
        </w:trPr>
        <w:tc>
          <w:tcPr>
            <w:tcW w:w="9576" w:type="dxa"/>
            <w:gridSpan w:val="2"/>
          </w:tcPr>
          <w:p w:rsidR="00D571B1" w:rsidRPr="0005442F" w:rsidRDefault="00D571B1" w:rsidP="00D571B1">
            <w:pPr>
              <w:pStyle w:val="Plain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Completed formal rotations in business law, litigation and labour and employment departments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D571B1">
            <w:pPr>
              <w:pStyle w:val="Plain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Seconded to Royal Bank of Canada, Canadian Banking department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</w:tc>
      </w:tr>
      <w:tr w:rsidR="00D571B1" w:rsidRPr="0005442F" w:rsidTr="006F5503">
        <w:trPr>
          <w:cantSplit/>
        </w:trPr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Summer Law Student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Norton Rose OR LLP (formerly Ogilvy Renault LLP)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Toronto, Ontario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May 2006 – August 2006</w:t>
            </w:r>
          </w:p>
        </w:tc>
      </w:tr>
      <w:tr w:rsidR="00D571B1" w:rsidRPr="0005442F" w:rsidTr="006F5503">
        <w:trPr>
          <w:cantSplit/>
        </w:trPr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Summer Law Student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Bailey &amp; Associates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Halifax, Nova Scotia</w:t>
            </w:r>
          </w:p>
          <w:p w:rsidR="00D571B1" w:rsidRPr="0005442F" w:rsidRDefault="00D571B1" w:rsidP="006F5503">
            <w:pPr>
              <w:pStyle w:val="Plain"/>
              <w:rPr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May 2005 – August 2005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</w:tr>
      <w:tr w:rsidR="00D571B1" w:rsidRPr="0005442F" w:rsidTr="006F5503">
        <w:trPr>
          <w:cantSplit/>
        </w:trPr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Teaching Assistant (Laws 2500 – Introduction to Law)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Dalhousie University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Halifax, Nova Scotia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September 2005 – May 2007</w:t>
            </w:r>
          </w:p>
        </w:tc>
      </w:tr>
      <w:tr w:rsidR="00D571B1" w:rsidRPr="0005442F" w:rsidTr="006F5503">
        <w:trPr>
          <w:cantSplit/>
        </w:trPr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English as a Second Language Instructor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Boston Campus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Seoul, South Korea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2003 - 2004</w:t>
            </w:r>
          </w:p>
        </w:tc>
      </w:tr>
    </w:tbl>
    <w:p w:rsidR="00D571B1" w:rsidRPr="006C2CD8" w:rsidRDefault="00D571B1" w:rsidP="00D571B1">
      <w:pPr>
        <w:pStyle w:val="Plain"/>
        <w:rPr>
          <w:sz w:val="22"/>
          <w:szCs w:val="22"/>
        </w:rPr>
      </w:pPr>
    </w:p>
    <w:p w:rsidR="00D571B1" w:rsidRPr="006C2CD8" w:rsidRDefault="00D571B1" w:rsidP="00D571B1">
      <w:pPr>
        <w:pStyle w:val="Plain"/>
        <w:jc w:val="center"/>
        <w:rPr>
          <w:rFonts w:ascii="Arial Bold" w:hAnsi="Arial Bold" w:hint="eastAsia"/>
          <w:b/>
          <w:caps/>
          <w:sz w:val="22"/>
          <w:szCs w:val="22"/>
        </w:rPr>
      </w:pPr>
      <w:r w:rsidRPr="006C2CD8">
        <w:rPr>
          <w:rFonts w:ascii="Arial Bold" w:hAnsi="Arial Bold"/>
          <w:b/>
          <w:caps/>
          <w:sz w:val="22"/>
          <w:szCs w:val="22"/>
        </w:rPr>
        <w:t>Education</w:t>
      </w:r>
    </w:p>
    <w:p w:rsidR="00D571B1" w:rsidRPr="006C2CD8" w:rsidRDefault="00D571B1" w:rsidP="00D571B1">
      <w:pPr>
        <w:pStyle w:val="Plain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138"/>
        <w:gridCol w:w="3438"/>
      </w:tblGrid>
      <w:tr w:rsidR="00D571B1" w:rsidRPr="0005442F" w:rsidTr="006F5503"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Baccalaureate of Laws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Dalhousie University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Halifax, Nova Scotia</w:t>
            </w:r>
          </w:p>
          <w:p w:rsidR="00D571B1" w:rsidRPr="0005442F" w:rsidRDefault="00D571B1" w:rsidP="006F5503">
            <w:pPr>
              <w:pStyle w:val="Plain"/>
              <w:rPr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2007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D571B1">
            <w:pPr>
              <w:pStyle w:val="Plain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Graduated with First Class Honours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D571B1">
            <w:pPr>
              <w:pStyle w:val="Plain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Dean’s List academic standing (2005, 2006, 2007)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D571B1">
            <w:pPr>
              <w:pStyle w:val="Plain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Alistair Fraser Memorial Scholarship recipient (2005, 2006, 2007)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D571B1">
            <w:pPr>
              <w:pStyle w:val="Plain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5442F">
              <w:rPr>
                <w:sz w:val="22"/>
                <w:szCs w:val="22"/>
              </w:rPr>
              <w:t>George Isaac Smith Memorial Award recipient (2007)</w:t>
            </w: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ind w:left="720"/>
              <w:rPr>
                <w:sz w:val="22"/>
                <w:szCs w:val="22"/>
              </w:rPr>
            </w:pPr>
          </w:p>
        </w:tc>
      </w:tr>
      <w:tr w:rsidR="00D571B1" w:rsidRPr="0005442F" w:rsidTr="006F5503"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lastRenderedPageBreak/>
              <w:t>Bachelor of Arts, History and English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Saint Mary’s University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  <w:r w:rsidRPr="0005442F">
              <w:rPr>
                <w:i/>
                <w:sz w:val="22"/>
                <w:szCs w:val="22"/>
              </w:rPr>
              <w:t>Halifax, Nova Scotia</w:t>
            </w:r>
          </w:p>
          <w:p w:rsidR="00D571B1" w:rsidRPr="0005442F" w:rsidRDefault="00D571B1" w:rsidP="006F5503">
            <w:pPr>
              <w:pStyle w:val="Plain"/>
              <w:rPr>
                <w:i/>
                <w:sz w:val="22"/>
                <w:szCs w:val="22"/>
              </w:rPr>
            </w:pP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2003</w:t>
            </w:r>
          </w:p>
        </w:tc>
      </w:tr>
    </w:tbl>
    <w:p w:rsidR="00D571B1" w:rsidRPr="006C2CD8" w:rsidRDefault="00D571B1" w:rsidP="00D571B1">
      <w:pPr>
        <w:pStyle w:val="Plain"/>
        <w:rPr>
          <w:sz w:val="22"/>
          <w:szCs w:val="22"/>
        </w:rPr>
      </w:pPr>
    </w:p>
    <w:p w:rsidR="00D571B1" w:rsidRPr="006C2CD8" w:rsidRDefault="00D571B1" w:rsidP="00D571B1">
      <w:pPr>
        <w:pStyle w:val="Plain"/>
        <w:jc w:val="center"/>
        <w:rPr>
          <w:rFonts w:ascii="Arial Bold" w:hAnsi="Arial Bold" w:hint="eastAsia"/>
          <w:b/>
          <w:caps/>
          <w:sz w:val="22"/>
          <w:szCs w:val="22"/>
        </w:rPr>
      </w:pPr>
      <w:r w:rsidRPr="006C2CD8">
        <w:rPr>
          <w:rFonts w:ascii="Arial Bold" w:hAnsi="Arial Bold"/>
          <w:b/>
          <w:caps/>
          <w:sz w:val="22"/>
          <w:szCs w:val="22"/>
        </w:rPr>
        <w:t>Bar Admissions</w:t>
      </w:r>
    </w:p>
    <w:p w:rsidR="00D571B1" w:rsidRPr="006C2CD8" w:rsidRDefault="00D571B1" w:rsidP="00D571B1">
      <w:pPr>
        <w:pStyle w:val="Plain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138"/>
        <w:gridCol w:w="3438"/>
      </w:tblGrid>
      <w:tr w:rsidR="00D571B1" w:rsidRPr="0005442F" w:rsidTr="006F5503"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Nova Scotia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December, 2009</w:t>
            </w:r>
          </w:p>
        </w:tc>
      </w:tr>
      <w:tr w:rsidR="00D571B1" w:rsidRPr="0005442F" w:rsidTr="006F5503">
        <w:tc>
          <w:tcPr>
            <w:tcW w:w="6138" w:type="dxa"/>
          </w:tcPr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Ontario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</w:tcPr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June, 2008</w:t>
            </w:r>
          </w:p>
        </w:tc>
      </w:tr>
    </w:tbl>
    <w:p w:rsidR="00D571B1" w:rsidRPr="006C2CD8" w:rsidRDefault="00D571B1" w:rsidP="00D571B1">
      <w:pPr>
        <w:pStyle w:val="Plain"/>
        <w:rPr>
          <w:sz w:val="22"/>
          <w:szCs w:val="22"/>
        </w:rPr>
      </w:pPr>
    </w:p>
    <w:p w:rsidR="00D571B1" w:rsidRPr="006C2CD8" w:rsidRDefault="00D571B1" w:rsidP="00D571B1">
      <w:pPr>
        <w:pStyle w:val="Plain"/>
        <w:jc w:val="center"/>
        <w:rPr>
          <w:rFonts w:ascii="Arial Bold" w:hAnsi="Arial Bold" w:hint="eastAsia"/>
          <w:b/>
          <w:caps/>
          <w:sz w:val="22"/>
          <w:szCs w:val="22"/>
        </w:rPr>
      </w:pPr>
      <w:r w:rsidRPr="006C2CD8">
        <w:rPr>
          <w:rFonts w:ascii="Arial Bold" w:hAnsi="Arial Bold"/>
          <w:b/>
          <w:caps/>
          <w:sz w:val="22"/>
          <w:szCs w:val="22"/>
        </w:rPr>
        <w:t>Affiliations</w:t>
      </w:r>
    </w:p>
    <w:p w:rsidR="00D571B1" w:rsidRPr="006C2CD8" w:rsidRDefault="00D571B1" w:rsidP="00D571B1">
      <w:pPr>
        <w:pStyle w:val="Plain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D571B1" w:rsidRPr="0005442F" w:rsidTr="006F5503">
        <w:tc>
          <w:tcPr>
            <w:tcW w:w="4788" w:type="dxa"/>
          </w:tcPr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Canadian Bar Association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D571B1" w:rsidRPr="0005442F" w:rsidRDefault="00D571B1" w:rsidP="006F5503">
            <w:pPr>
              <w:pStyle w:val="Plain"/>
              <w:rPr>
                <w:sz w:val="22"/>
                <w:szCs w:val="22"/>
              </w:rPr>
            </w:pPr>
          </w:p>
        </w:tc>
      </w:tr>
      <w:tr w:rsidR="00D571B1" w:rsidRPr="0005442F" w:rsidTr="006F5503">
        <w:tc>
          <w:tcPr>
            <w:tcW w:w="4788" w:type="dxa"/>
          </w:tcPr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  <w:r w:rsidRPr="0005442F">
              <w:rPr>
                <w:b/>
                <w:sz w:val="22"/>
                <w:szCs w:val="22"/>
              </w:rPr>
              <w:t>Ontario Bar Association</w:t>
            </w:r>
          </w:p>
          <w:p w:rsidR="00D571B1" w:rsidRPr="0005442F" w:rsidRDefault="00D571B1" w:rsidP="006F5503">
            <w:pPr>
              <w:pStyle w:val="Plain"/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D571B1" w:rsidRPr="0005442F" w:rsidRDefault="00D571B1" w:rsidP="006F5503">
            <w:pPr>
              <w:pStyle w:val="Plain"/>
              <w:rPr>
                <w:sz w:val="22"/>
                <w:szCs w:val="22"/>
              </w:rPr>
            </w:pPr>
          </w:p>
        </w:tc>
      </w:tr>
    </w:tbl>
    <w:p w:rsidR="00D571B1" w:rsidRDefault="00D571B1" w:rsidP="00D571B1">
      <w:pPr>
        <w:pStyle w:val="Plain"/>
        <w:rPr>
          <w:sz w:val="22"/>
          <w:szCs w:val="22"/>
        </w:rPr>
      </w:pPr>
    </w:p>
    <w:p w:rsidR="00D571B1" w:rsidRDefault="00D571B1" w:rsidP="00D571B1">
      <w:pPr>
        <w:rPr>
          <w:sz w:val="22"/>
          <w:szCs w:val="22"/>
        </w:rPr>
        <w:sectPr w:rsidR="00D571B1" w:rsidSect="00A753D0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06" w:footer="706" w:gutter="0"/>
          <w:cols w:space="720"/>
          <w:titlePg/>
          <w:docGrid w:linePitch="326"/>
        </w:sectPr>
      </w:pPr>
    </w:p>
    <w:p w:rsidR="00D571B1" w:rsidRPr="008167B6" w:rsidRDefault="00D571B1" w:rsidP="00D571B1">
      <w:pPr>
        <w:jc w:val="center"/>
        <w:rPr>
          <w:rFonts w:ascii="Arial Bold" w:hAnsi="Arial Bold" w:hint="eastAsia"/>
          <w:b/>
          <w:caps/>
          <w:sz w:val="20"/>
        </w:rPr>
      </w:pPr>
      <w:r w:rsidRPr="008167B6">
        <w:rPr>
          <w:rFonts w:ascii="Arial Bold" w:hAnsi="Arial Bold"/>
          <w:b/>
          <w:caps/>
          <w:sz w:val="20"/>
        </w:rPr>
        <w:lastRenderedPageBreak/>
        <w:t>Selected Transactions</w:t>
      </w:r>
    </w:p>
    <w:p w:rsidR="00D571B1" w:rsidRPr="008167B6" w:rsidRDefault="00D571B1" w:rsidP="00D571B1">
      <w:pPr>
        <w:rPr>
          <w:sz w:val="20"/>
        </w:rPr>
      </w:pPr>
    </w:p>
    <w:tbl>
      <w:tblPr>
        <w:tblW w:w="0" w:type="auto"/>
        <w:tblLook w:val="04A0"/>
      </w:tblPr>
      <w:tblGrid>
        <w:gridCol w:w="2538"/>
        <w:gridCol w:w="7038"/>
      </w:tblGrid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 xml:space="preserve">Paradigm Capital Inc. &amp; </w:t>
            </w:r>
            <w:proofErr w:type="spellStart"/>
            <w:r w:rsidRPr="0005442F">
              <w:rPr>
                <w:b/>
                <w:sz w:val="20"/>
              </w:rPr>
              <w:t>Synchronica</w:t>
            </w:r>
            <w:proofErr w:type="spellEnd"/>
            <w:r w:rsidRPr="0005442F">
              <w:rPr>
                <w:b/>
                <w:sz w:val="20"/>
              </w:rPr>
              <w:t xml:space="preserve"> plc – Private Placement of Subscription Receipts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July 15, 2011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$7,325,000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 xml:space="preserve">Lead associate counsel to a syndicate of underwriters in connection with a brokered private placement of subscription receipts by </w:t>
            </w:r>
            <w:proofErr w:type="spellStart"/>
            <w:r w:rsidRPr="0005442F">
              <w:rPr>
                <w:sz w:val="20"/>
              </w:rPr>
              <w:t>Synchronica</w:t>
            </w:r>
            <w:proofErr w:type="spellEnd"/>
            <w:r w:rsidRPr="0005442F">
              <w:rPr>
                <w:sz w:val="20"/>
              </w:rPr>
              <w:t xml:space="preserve"> plc.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Midlands Minerals Corporation – Proxy Battle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June 30, 2011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Undisclosed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a group of dissident shareholders in the successful removal of the board of directors of Midlands Minerals Corporation.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proofErr w:type="spellStart"/>
            <w:r w:rsidRPr="0005442F">
              <w:rPr>
                <w:b/>
                <w:sz w:val="20"/>
              </w:rPr>
              <w:t>Mpathix</w:t>
            </w:r>
            <w:proofErr w:type="spellEnd"/>
            <w:r w:rsidRPr="0005442F">
              <w:rPr>
                <w:b/>
                <w:sz w:val="20"/>
              </w:rPr>
              <w:t>, Inc. – Acquisition of OEM Business Unit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April 27, 2011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Undisclosed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 xml:space="preserve">Lead associate counsel to </w:t>
            </w:r>
            <w:proofErr w:type="spellStart"/>
            <w:r w:rsidRPr="0005442F">
              <w:rPr>
                <w:sz w:val="20"/>
              </w:rPr>
              <w:t>Mpathix</w:t>
            </w:r>
            <w:proofErr w:type="spellEnd"/>
            <w:r w:rsidRPr="0005442F">
              <w:rPr>
                <w:sz w:val="20"/>
              </w:rPr>
              <w:t xml:space="preserve">, Inc. in connection with the acquisition of the OEM Business Unit of </w:t>
            </w:r>
            <w:proofErr w:type="spellStart"/>
            <w:r w:rsidRPr="0005442F">
              <w:rPr>
                <w:sz w:val="20"/>
              </w:rPr>
              <w:t>NewNet</w:t>
            </w:r>
            <w:proofErr w:type="spellEnd"/>
            <w:r w:rsidRPr="0005442F">
              <w:rPr>
                <w:sz w:val="20"/>
              </w:rPr>
              <w:t xml:space="preserve"> Technologies LLC.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Brookfield New Horizons Income Fund – Initial Public Offering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April 4, 2011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$130,000,000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MGI Securities Inc. in the initial public offering of units by Brookfield New Horizons Income Fund.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Newport Partners Income Fund – Second Amended and Restated Senior Credit Agreement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March 23, 2011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$106,000,000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Counsel to the borrower in connection with the second amendment and restatement of a senior secured credit facility.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RBC Dominion Securities &amp; Bauer Performance Sports Ltd. – Initial Public Offering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March 3, 2011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$75,000,000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a syndicate of underwriters in the initial public offering of common shares by Bauer Performance Sports Ltd.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Newport Partners Income Fund – Assignment of Senior Secured Credit Facility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December 20,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$106,000,000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Counsel to the borrower in connection with the assignment of a senior secured credit facility to a syndicate of lenders.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  <w:p w:rsidR="00D571B1" w:rsidRPr="0005442F" w:rsidRDefault="00D571B1" w:rsidP="006F5503">
            <w:pPr>
              <w:rPr>
                <w:sz w:val="20"/>
              </w:rPr>
            </w:pPr>
          </w:p>
          <w:p w:rsidR="00D571B1" w:rsidRPr="0005442F" w:rsidRDefault="00D571B1" w:rsidP="006F5503">
            <w:pPr>
              <w:rPr>
                <w:sz w:val="20"/>
              </w:rPr>
            </w:pPr>
          </w:p>
          <w:p w:rsidR="00D571B1" w:rsidRPr="0005442F" w:rsidRDefault="00D571B1" w:rsidP="006F5503">
            <w:pPr>
              <w:rPr>
                <w:sz w:val="20"/>
              </w:rPr>
            </w:pP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Infrastructure Ontario – Thunder Bay Consolidated Courthouse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November 19,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$473,500,000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 xml:space="preserve">Lead associate counsel to Infrastructure Ontario and the Ministry of the Attorney </w:t>
            </w:r>
            <w:r w:rsidRPr="0005442F">
              <w:rPr>
                <w:sz w:val="20"/>
              </w:rPr>
              <w:lastRenderedPageBreak/>
              <w:t>General of Ontario in the structuring, procurement, negotiation and settlement of project documents in connection with a public-private-partnership project to design, build and maintain a new consolidated courthouse facility in Thunder Bay, Ontario.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 xml:space="preserve">MGI Securities Inc. &amp; Exploration </w:t>
            </w:r>
            <w:proofErr w:type="spellStart"/>
            <w:r w:rsidRPr="0005442F">
              <w:rPr>
                <w:b/>
                <w:sz w:val="20"/>
              </w:rPr>
              <w:t>Orbite</w:t>
            </w:r>
            <w:proofErr w:type="spellEnd"/>
            <w:r w:rsidRPr="0005442F">
              <w:rPr>
                <w:b/>
                <w:sz w:val="20"/>
              </w:rPr>
              <w:t xml:space="preserve"> V.S.P.A. Inc. – Brokered Private Placement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November 8,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$12,500,000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 xml:space="preserve">Lead associate counsel to MGI Securities Inc. in connection with a brokered private placement of units by Exploration </w:t>
            </w:r>
            <w:proofErr w:type="spellStart"/>
            <w:r w:rsidRPr="0005442F">
              <w:rPr>
                <w:sz w:val="20"/>
              </w:rPr>
              <w:t>Orbite</w:t>
            </w:r>
            <w:proofErr w:type="spellEnd"/>
            <w:r w:rsidRPr="0005442F">
              <w:rPr>
                <w:sz w:val="20"/>
              </w:rPr>
              <w:t xml:space="preserve"> V.S.P.A. Inc.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jc w:val="both"/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MGI Securities Inc. &amp; Quantum Rare Earth Developments Corp. – Brokered Private Placement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November 5,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$6,501,561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MGI Securities Inc. in connection with a brokered private placement of flow-through units by Quantum Rare Earth Developments Corp.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MGI Securities Inc. &amp; Crown Gold Corporation – Brokered Private Placement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October 29,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$1,500,000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MGI Securities Inc. in connection with a brokered private placement of units by Crown Gold Corporation.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3P International Energy Corp. – Private Placement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October 26,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$13,000,000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3P International Energy Corp. in connection with a non-brokered private placement of common shares.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jc w:val="both"/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Bank of America, N.A. &amp; Channel Commercial Corporation – Amendment and Restatement of Credit Facilities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October 13,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US$15,000,000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Counsel to lender in connection with an amendment and restatement of a senior secured asset-based revolving credit facility.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 xml:space="preserve">MGI Securities Inc. &amp; </w:t>
            </w:r>
            <w:proofErr w:type="spellStart"/>
            <w:r w:rsidRPr="0005442F">
              <w:rPr>
                <w:b/>
                <w:sz w:val="20"/>
              </w:rPr>
              <w:t>Argex</w:t>
            </w:r>
            <w:proofErr w:type="spellEnd"/>
            <w:r w:rsidRPr="0005442F">
              <w:rPr>
                <w:b/>
                <w:sz w:val="20"/>
              </w:rPr>
              <w:t xml:space="preserve"> Mining Inc. – Brokered Private Placement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September 30,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$5,250,000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 xml:space="preserve">Lead associate counsel to MGI Securities Inc., the lead agent, in a syndicated brokered private placement of special warrants by </w:t>
            </w:r>
            <w:proofErr w:type="spellStart"/>
            <w:r w:rsidRPr="0005442F">
              <w:rPr>
                <w:sz w:val="20"/>
              </w:rPr>
              <w:t>Argex</w:t>
            </w:r>
            <w:proofErr w:type="spellEnd"/>
            <w:r w:rsidRPr="0005442F">
              <w:rPr>
                <w:sz w:val="20"/>
              </w:rPr>
              <w:t xml:space="preserve"> Mining Inc.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</w:p>
          <w:p w:rsidR="00D571B1" w:rsidRPr="0005442F" w:rsidRDefault="00D571B1" w:rsidP="006F5503">
            <w:pPr>
              <w:rPr>
                <w:b/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3P International Energy Corp. – Private Placement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September 30,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$5,000,000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3P International Energy Corp. in connection with a non-brokered private placement of common shares.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 xml:space="preserve">3P International Energy Corp. – Acquisition of </w:t>
            </w:r>
            <w:proofErr w:type="spellStart"/>
            <w:r w:rsidRPr="0005442F">
              <w:rPr>
                <w:b/>
                <w:sz w:val="20"/>
              </w:rPr>
              <w:t>Galizien</w:t>
            </w:r>
            <w:proofErr w:type="spellEnd"/>
            <w:r w:rsidRPr="0005442F">
              <w:rPr>
                <w:b/>
                <w:sz w:val="20"/>
              </w:rPr>
              <w:t xml:space="preserve"> Energy Corp.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July 21,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$1,320,000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 xml:space="preserve">Lead associate counsel to 3P International Energy Corp. in the acquisition of all the </w:t>
            </w:r>
            <w:r w:rsidRPr="0005442F">
              <w:rPr>
                <w:sz w:val="20"/>
              </w:rPr>
              <w:lastRenderedPageBreak/>
              <w:t xml:space="preserve">issued and outstanding shares of </w:t>
            </w:r>
            <w:proofErr w:type="spellStart"/>
            <w:r w:rsidRPr="0005442F">
              <w:rPr>
                <w:sz w:val="20"/>
              </w:rPr>
              <w:t>Galizien</w:t>
            </w:r>
            <w:proofErr w:type="spellEnd"/>
            <w:r w:rsidRPr="0005442F">
              <w:rPr>
                <w:sz w:val="20"/>
              </w:rPr>
              <w:t xml:space="preserve"> Energy Corp.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MGI Securities Inc. &amp; Puget Ventures Inc. – Brokered Private Placement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June 30,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$1,500,000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MGI Securities Inc. in connection with a brokered private placement of flow-through common shares and units by Puget Ventures Inc.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jc w:val="both"/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Ontario Municipal Employees Retirement System – Establishment of Fund for Canadian and Dutch Start-Ups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June 22,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EUR200,000,000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Canadian counsel to OMERS Strategic Investments in the establishment of INKEF Capital, a joint venture investment initiative with the Dutch pension fund ABP.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 xml:space="preserve">Granite Global Solutions Corp. – Acquisition of </w:t>
            </w:r>
            <w:proofErr w:type="spellStart"/>
            <w:r w:rsidRPr="0005442F">
              <w:rPr>
                <w:b/>
                <w:sz w:val="20"/>
              </w:rPr>
              <w:t>Genstar</w:t>
            </w:r>
            <w:proofErr w:type="spellEnd"/>
            <w:r w:rsidRPr="0005442F">
              <w:rPr>
                <w:b/>
                <w:sz w:val="20"/>
              </w:rPr>
              <w:t xml:space="preserve"> Group of Companies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May 31,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Undisclosed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Counsel to the borrower in connection with the acquisition financing of a diversified group of companies.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 xml:space="preserve">Jacob Securities Inc. &amp; </w:t>
            </w:r>
            <w:proofErr w:type="spellStart"/>
            <w:r w:rsidRPr="0005442F">
              <w:rPr>
                <w:b/>
                <w:sz w:val="20"/>
              </w:rPr>
              <w:t>Ironhorse</w:t>
            </w:r>
            <w:proofErr w:type="spellEnd"/>
            <w:r w:rsidRPr="0005442F">
              <w:rPr>
                <w:b/>
                <w:sz w:val="20"/>
              </w:rPr>
              <w:t xml:space="preserve"> Oil &amp; Gas Inc. – Brokered Private Placement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April 15,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$5,300,000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 xml:space="preserve">Lead associate counsel to Jacob Securities Inc. and a syndicate of underwriters in the private placement of flow-through common shares by </w:t>
            </w:r>
            <w:proofErr w:type="spellStart"/>
            <w:r w:rsidRPr="0005442F">
              <w:rPr>
                <w:sz w:val="20"/>
              </w:rPr>
              <w:t>Ironhorse</w:t>
            </w:r>
            <w:proofErr w:type="spellEnd"/>
            <w:r w:rsidRPr="0005442F">
              <w:rPr>
                <w:sz w:val="20"/>
              </w:rPr>
              <w:t xml:space="preserve"> Oil &amp; Gas Inc.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Porter Aviation Holdings Inc. &amp; Royal Bank of Canada – Secured Credit Facility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March 29,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$37,000,000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Porter Aviation Holdings Inc., parent corporation of Porter Airlines Inc., in connection with the establishment of a senior credit facility.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  <w:p w:rsidR="00D571B1" w:rsidRPr="0005442F" w:rsidRDefault="00D571B1" w:rsidP="006F5503">
            <w:pPr>
              <w:rPr>
                <w:sz w:val="20"/>
              </w:rPr>
            </w:pP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Infrastructure Ontario – Waterloo Region Consolidated Courthouse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March 1,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$766,000,000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Infrastructure Ontario and the Ministry of the Attorney General of Ontario in the structuring, procurement, negotiation and settlement of project documents in connection with the public-private-partnership project to design, build and maintain a new consolidated courthouse facility in Waterloo, Ontario.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jc w:val="both"/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National Bank of Canada &amp; Front Street Flow Through 2010-I Limited Partnership – Public Offering of Units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February 18, 2010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Undisclosed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counsel to lender providing certain credit facilities associated with equity financing.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proofErr w:type="spellStart"/>
            <w:r w:rsidRPr="0005442F">
              <w:rPr>
                <w:b/>
                <w:sz w:val="20"/>
              </w:rPr>
              <w:t>TransGaming</w:t>
            </w:r>
            <w:proofErr w:type="spellEnd"/>
            <w:r w:rsidRPr="0005442F">
              <w:rPr>
                <w:b/>
                <w:sz w:val="20"/>
              </w:rPr>
              <w:t xml:space="preserve"> Inc. – Private Placement of Units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lastRenderedPageBreak/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December 23, 2009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$8,912,239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Counsel to the issuer in a brokered private placement of units.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jc w:val="both"/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 xml:space="preserve">Bank of America, N.A. &amp; </w:t>
            </w:r>
            <w:proofErr w:type="spellStart"/>
            <w:r w:rsidRPr="0005442F">
              <w:rPr>
                <w:b/>
                <w:sz w:val="20"/>
              </w:rPr>
              <w:t>Geradu</w:t>
            </w:r>
            <w:proofErr w:type="spellEnd"/>
            <w:r w:rsidRPr="0005442F">
              <w:rPr>
                <w:b/>
                <w:sz w:val="20"/>
              </w:rPr>
              <w:t xml:space="preserve"> </w:t>
            </w:r>
            <w:proofErr w:type="spellStart"/>
            <w:r w:rsidRPr="0005442F">
              <w:rPr>
                <w:b/>
                <w:sz w:val="20"/>
              </w:rPr>
              <w:t>Ameristeel</w:t>
            </w:r>
            <w:proofErr w:type="spellEnd"/>
            <w:r w:rsidRPr="0005442F">
              <w:rPr>
                <w:b/>
                <w:sz w:val="20"/>
              </w:rPr>
              <w:t xml:space="preserve"> – Senior Secured Asset-Based Revolving Credit Facility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December 21, 2009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US$650,000,000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Counsel to lender in the establishment of secured credit facilities.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proofErr w:type="spellStart"/>
            <w:r w:rsidRPr="0005442F">
              <w:rPr>
                <w:b/>
                <w:sz w:val="20"/>
              </w:rPr>
              <w:t>Aeroplan</w:t>
            </w:r>
            <w:proofErr w:type="spellEnd"/>
            <w:r w:rsidRPr="0005442F">
              <w:rPr>
                <w:b/>
                <w:sz w:val="20"/>
              </w:rPr>
              <w:t xml:space="preserve"> Canada – Secured Credit Facility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July 30, 2009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$600,000,000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Counsel to lender in the establishment of secured credit facility.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 xml:space="preserve">Thomas </w:t>
            </w:r>
            <w:proofErr w:type="spellStart"/>
            <w:r w:rsidRPr="0005442F">
              <w:rPr>
                <w:b/>
                <w:sz w:val="20"/>
              </w:rPr>
              <w:t>Weisel</w:t>
            </w:r>
            <w:proofErr w:type="spellEnd"/>
            <w:r w:rsidRPr="0005442F">
              <w:rPr>
                <w:b/>
                <w:sz w:val="20"/>
              </w:rPr>
              <w:t xml:space="preserve"> Partners Canada Inc. &amp; </w:t>
            </w:r>
            <w:proofErr w:type="spellStart"/>
            <w:r w:rsidRPr="0005442F">
              <w:rPr>
                <w:b/>
                <w:sz w:val="20"/>
              </w:rPr>
              <w:t>Semafo</w:t>
            </w:r>
            <w:proofErr w:type="spellEnd"/>
            <w:r w:rsidRPr="0005442F">
              <w:rPr>
                <w:b/>
                <w:sz w:val="20"/>
              </w:rPr>
              <w:t xml:space="preserve"> inc. – Brokered Private Placement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July 23, 2009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$40,519,500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Description: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jc w:val="both"/>
              <w:rPr>
                <w:sz w:val="20"/>
              </w:rPr>
            </w:pPr>
            <w:r w:rsidRPr="0005442F">
              <w:rPr>
                <w:sz w:val="20"/>
              </w:rPr>
              <w:t>Lead associate to a syndicate of underwriters in the private placement of common shares.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International Finance Corporation &amp; Guyana Goldfields Inc. – Private Placement</w:t>
            </w:r>
          </w:p>
          <w:p w:rsidR="00D571B1" w:rsidRPr="0005442F" w:rsidRDefault="00D571B1" w:rsidP="006F5503">
            <w:pPr>
              <w:rPr>
                <w:b/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June 3, 2009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$17,500,000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  <w:proofErr w:type="spellStart"/>
            <w:r w:rsidRPr="0005442F">
              <w:rPr>
                <w:b/>
                <w:sz w:val="20"/>
              </w:rPr>
              <w:t>Hochshild</w:t>
            </w:r>
            <w:proofErr w:type="spellEnd"/>
            <w:r w:rsidRPr="0005442F">
              <w:rPr>
                <w:b/>
                <w:sz w:val="20"/>
              </w:rPr>
              <w:t xml:space="preserve"> Mining PLC – Acquisition of Southwestern Resources Corp.</w:t>
            </w: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May 20, 2009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$22,500,000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  <w:p w:rsidR="00D571B1" w:rsidRPr="0005442F" w:rsidRDefault="00D571B1" w:rsidP="006F5503">
            <w:pPr>
              <w:rPr>
                <w:sz w:val="20"/>
              </w:rPr>
            </w:pPr>
          </w:p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Royal Bank of Canada – Bought Deal Public Offering of Preferred Shares</w:t>
            </w:r>
          </w:p>
          <w:p w:rsidR="00D571B1" w:rsidRPr="0005442F" w:rsidRDefault="00D571B1" w:rsidP="006F5503">
            <w:pPr>
              <w:rPr>
                <w:b/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April 29, 2009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$325,000,000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proofErr w:type="spellStart"/>
            <w:r w:rsidRPr="0005442F">
              <w:rPr>
                <w:b/>
                <w:sz w:val="20"/>
              </w:rPr>
              <w:t>HearUSA</w:t>
            </w:r>
            <w:proofErr w:type="spellEnd"/>
            <w:r w:rsidRPr="0005442F">
              <w:rPr>
                <w:b/>
                <w:sz w:val="20"/>
              </w:rPr>
              <w:t xml:space="preserve"> Inc. – Disposition of Canadian Operations to Helix Inc.</w:t>
            </w:r>
          </w:p>
          <w:p w:rsidR="00D571B1" w:rsidRPr="0005442F" w:rsidRDefault="00D571B1" w:rsidP="006F5503">
            <w:pPr>
              <w:rPr>
                <w:b/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April 27, 2009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$28,625,000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>Nortel Networks Corporation – Cross-Border Restructuring</w:t>
            </w:r>
          </w:p>
          <w:p w:rsidR="00D571B1" w:rsidRPr="0005442F" w:rsidRDefault="00D571B1" w:rsidP="006F5503">
            <w:pPr>
              <w:rPr>
                <w:b/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January 14, 2009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Undisclosed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 xml:space="preserve">Thomas </w:t>
            </w:r>
            <w:proofErr w:type="spellStart"/>
            <w:r w:rsidRPr="0005442F">
              <w:rPr>
                <w:b/>
                <w:sz w:val="20"/>
              </w:rPr>
              <w:t>Weisel</w:t>
            </w:r>
            <w:proofErr w:type="spellEnd"/>
            <w:r w:rsidRPr="0005442F">
              <w:rPr>
                <w:b/>
                <w:sz w:val="20"/>
              </w:rPr>
              <w:t xml:space="preserve"> Partners Canada Inc. &amp; </w:t>
            </w:r>
            <w:proofErr w:type="spellStart"/>
            <w:r w:rsidRPr="0005442F">
              <w:rPr>
                <w:b/>
                <w:sz w:val="20"/>
              </w:rPr>
              <w:t>Semafo</w:t>
            </w:r>
            <w:proofErr w:type="spellEnd"/>
            <w:r w:rsidRPr="0005442F">
              <w:rPr>
                <w:b/>
                <w:sz w:val="20"/>
              </w:rPr>
              <w:t xml:space="preserve"> inc. – Brokered Private Placement</w:t>
            </w:r>
          </w:p>
          <w:p w:rsidR="00D571B1" w:rsidRPr="0005442F" w:rsidRDefault="00D571B1" w:rsidP="006F5503">
            <w:pPr>
              <w:rPr>
                <w:b/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December 14, 2008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$23,046,000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t xml:space="preserve">Royal Bank of Canada – Establishment and Renewal of Covered Bond </w:t>
            </w:r>
            <w:proofErr w:type="spellStart"/>
            <w:r w:rsidRPr="0005442F">
              <w:rPr>
                <w:b/>
                <w:sz w:val="20"/>
              </w:rPr>
              <w:t>Programme</w:t>
            </w:r>
            <w:proofErr w:type="spellEnd"/>
          </w:p>
          <w:p w:rsidR="00D571B1" w:rsidRPr="0005442F" w:rsidRDefault="00D571B1" w:rsidP="006F5503">
            <w:pPr>
              <w:rPr>
                <w:b/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October 31, 2008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EUR40,000,000,000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r w:rsidRPr="0005442F">
              <w:rPr>
                <w:b/>
                <w:sz w:val="20"/>
              </w:rPr>
              <w:lastRenderedPageBreak/>
              <w:t>Royal Bank of Canada – Acquisition of Commercial Leasing Division of ABN AMBRO Bank N.V.</w:t>
            </w:r>
          </w:p>
          <w:p w:rsidR="00D571B1" w:rsidRPr="0005442F" w:rsidRDefault="00D571B1" w:rsidP="006F5503">
            <w:pPr>
              <w:rPr>
                <w:b/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October 1, 2008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Undisclosed</w:t>
            </w: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sz w:val="20"/>
              </w:rPr>
            </w:pPr>
          </w:p>
        </w:tc>
      </w:tr>
      <w:tr w:rsidR="00D571B1" w:rsidRPr="0005442F" w:rsidTr="006F5503">
        <w:tc>
          <w:tcPr>
            <w:tcW w:w="9576" w:type="dxa"/>
            <w:gridSpan w:val="2"/>
          </w:tcPr>
          <w:p w:rsidR="00D571B1" w:rsidRPr="0005442F" w:rsidRDefault="00D571B1" w:rsidP="006F5503">
            <w:pPr>
              <w:rPr>
                <w:b/>
                <w:sz w:val="20"/>
              </w:rPr>
            </w:pPr>
            <w:proofErr w:type="spellStart"/>
            <w:r w:rsidRPr="0005442F">
              <w:rPr>
                <w:b/>
                <w:sz w:val="20"/>
              </w:rPr>
              <w:t>Wajax</w:t>
            </w:r>
            <w:proofErr w:type="spellEnd"/>
            <w:r w:rsidRPr="0005442F">
              <w:rPr>
                <w:b/>
                <w:sz w:val="20"/>
              </w:rPr>
              <w:t xml:space="preserve"> Income Fund – Acquisition of Weir Process Equipment</w:t>
            </w:r>
          </w:p>
          <w:p w:rsidR="00D571B1" w:rsidRPr="0005442F" w:rsidRDefault="00D571B1" w:rsidP="006F5503">
            <w:pPr>
              <w:rPr>
                <w:b/>
                <w:sz w:val="20"/>
              </w:rPr>
            </w:pP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Date of Closing: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September 8, 2008</w:t>
            </w:r>
          </w:p>
        </w:tc>
      </w:tr>
      <w:tr w:rsidR="00D571B1" w:rsidRPr="0005442F" w:rsidTr="006F5503">
        <w:tc>
          <w:tcPr>
            <w:tcW w:w="25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Approximate Value:</w:t>
            </w:r>
          </w:p>
        </w:tc>
        <w:tc>
          <w:tcPr>
            <w:tcW w:w="7038" w:type="dxa"/>
          </w:tcPr>
          <w:p w:rsidR="00D571B1" w:rsidRPr="0005442F" w:rsidRDefault="00D571B1" w:rsidP="006F5503">
            <w:pPr>
              <w:rPr>
                <w:sz w:val="20"/>
              </w:rPr>
            </w:pPr>
            <w:r w:rsidRPr="0005442F">
              <w:rPr>
                <w:sz w:val="20"/>
              </w:rPr>
              <w:t>$25,400,000</w:t>
            </w:r>
          </w:p>
        </w:tc>
      </w:tr>
    </w:tbl>
    <w:p w:rsidR="00D571B1" w:rsidRPr="006C2CD8" w:rsidRDefault="00D571B1" w:rsidP="00D571B1">
      <w:pPr>
        <w:rPr>
          <w:sz w:val="22"/>
          <w:szCs w:val="22"/>
        </w:rPr>
      </w:pPr>
    </w:p>
    <w:p w:rsidR="00D571B1" w:rsidRDefault="00D571B1" w:rsidP="00D571B1">
      <w:pPr>
        <w:jc w:val="center"/>
        <w:rPr>
          <w:rFonts w:ascii="굴림" w:eastAsia="굴림" w:hAnsi="굴림"/>
          <w:lang w:eastAsia="ko-KR"/>
        </w:rPr>
      </w:pPr>
    </w:p>
    <w:sectPr w:rsidR="00D571B1" w:rsidSect="00CB19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F2" w:rsidRDefault="00E772F2" w:rsidP="00316E9D">
      <w:r>
        <w:separator/>
      </w:r>
    </w:p>
  </w:endnote>
  <w:endnote w:type="continuationSeparator" w:id="0">
    <w:p w:rsidR="00E772F2" w:rsidRDefault="00E772F2" w:rsidP="0031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B1" w:rsidRDefault="000D452F">
    <w:pPr>
      <w:pStyle w:val="a6"/>
    </w:pPr>
    <w:r w:rsidRPr="000D452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ID_PF4074254591" o:spid="_x0000_s18433" type="#_x0000_t202" style="position:absolute;margin-left:0;margin-top:0;width:468pt;height:36pt;z-index:251659264;mso-position-horizontal-relative:margin;mso-position-vertical:bottom;mso-position-vertical-relative:page" o:allowincell="f" filled="f" stroked="f">
          <v:textbox style="mso-next-textbox:#DocsID_PF4074254591" inset="0,0,0,14.4pt">
            <w:txbxContent>
              <w:p w:rsidR="00D571B1" w:rsidRPr="006C2CD8" w:rsidRDefault="00D571B1" w:rsidP="006C2CD8"/>
            </w:txbxContent>
          </v:textbox>
          <w10:wrap anchorx="margin" anchory="page"/>
        </v:shape>
      </w:pict>
    </w:r>
    <w:r w:rsidR="00D571B1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B1" w:rsidRDefault="000D452F">
    <w:pPr>
      <w:pStyle w:val="a6"/>
    </w:pPr>
    <w:r w:rsidRPr="000D452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ID_FF4074254591" o:spid="_x0000_s18434" type="#_x0000_t202" style="position:absolute;margin-left:0;margin-top:0;width:468pt;height:36pt;z-index:251660288;mso-position-horizontal-relative:margin;mso-position-vertical:bottom;mso-position-vertical-relative:page" o:allowincell="f" filled="f" stroked="f">
          <v:textbox style="mso-next-textbox:#DocsID_FF4074254591" inset="0,0,0,14.4pt">
            <w:txbxContent>
              <w:p w:rsidR="00D571B1" w:rsidRPr="006C2CD8" w:rsidRDefault="00D571B1" w:rsidP="006C2CD8"/>
            </w:txbxContent>
          </v:textbox>
          <w10:wrap anchorx="margin" anchory="page"/>
        </v:shape>
      </w:pict>
    </w:r>
    <w:r w:rsidR="00D571B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F2" w:rsidRDefault="00E772F2" w:rsidP="00316E9D">
      <w:r>
        <w:separator/>
      </w:r>
    </w:p>
  </w:footnote>
  <w:footnote w:type="continuationSeparator" w:id="0">
    <w:p w:rsidR="00E772F2" w:rsidRDefault="00E772F2" w:rsidP="00316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B1" w:rsidRDefault="00D571B1">
    <w:pPr>
      <w:pStyle w:val="a5"/>
      <w:jc w:val="center"/>
    </w:pPr>
    <w:r>
      <w:rPr>
        <w:rStyle w:val="a9"/>
      </w:rPr>
      <w:t xml:space="preserve">- </w:t>
    </w:r>
    <w:r w:rsidR="000D452F">
      <w:rPr>
        <w:rStyle w:val="a9"/>
      </w:rPr>
      <w:fldChar w:fldCharType="begin"/>
    </w:r>
    <w:r>
      <w:rPr>
        <w:rStyle w:val="a9"/>
      </w:rPr>
      <w:instrText xml:space="preserve"> PAGE </w:instrText>
    </w:r>
    <w:r w:rsidR="000D452F">
      <w:rPr>
        <w:rStyle w:val="a9"/>
      </w:rPr>
      <w:fldChar w:fldCharType="separate"/>
    </w:r>
    <w:r w:rsidR="007B63AD">
      <w:rPr>
        <w:rStyle w:val="a9"/>
        <w:noProof/>
      </w:rPr>
      <w:t>2</w:t>
    </w:r>
    <w:r w:rsidR="000D452F">
      <w:rPr>
        <w:rStyle w:val="a9"/>
      </w:rPr>
      <w:fldChar w:fldCharType="end"/>
    </w:r>
    <w:r>
      <w:rPr>
        <w:rStyle w:val="a9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B1" w:rsidRDefault="00D571B1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EC3178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</w:rPr>
    </w:lvl>
  </w:abstractNum>
  <w:abstractNum w:abstractNumId="1">
    <w:nsid w:val="086822EB"/>
    <w:multiLevelType w:val="multilevel"/>
    <w:tmpl w:val="E80A6B88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A774967"/>
    <w:multiLevelType w:val="multilevel"/>
    <w:tmpl w:val="E80A6B88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812FE1"/>
    <w:multiLevelType w:val="hybridMultilevel"/>
    <w:tmpl w:val="07F6B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944C6"/>
    <w:multiLevelType w:val="hybridMultilevel"/>
    <w:tmpl w:val="65A4A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40D8B"/>
    <w:multiLevelType w:val="hybridMultilevel"/>
    <w:tmpl w:val="700E26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4043B56"/>
    <w:multiLevelType w:val="hybridMultilevel"/>
    <w:tmpl w:val="2570A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D0A6D"/>
    <w:multiLevelType w:val="hybridMultilevel"/>
    <w:tmpl w:val="47781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3C2A"/>
    <w:rsid w:val="00030D5A"/>
    <w:rsid w:val="000D452F"/>
    <w:rsid w:val="000D634B"/>
    <w:rsid w:val="00107CA5"/>
    <w:rsid w:val="00146D7B"/>
    <w:rsid w:val="00157B1A"/>
    <w:rsid w:val="0020624B"/>
    <w:rsid w:val="0023012D"/>
    <w:rsid w:val="00285C9C"/>
    <w:rsid w:val="002C4ECB"/>
    <w:rsid w:val="002D25D5"/>
    <w:rsid w:val="00301382"/>
    <w:rsid w:val="003076EF"/>
    <w:rsid w:val="00316E9D"/>
    <w:rsid w:val="00341EB1"/>
    <w:rsid w:val="00352002"/>
    <w:rsid w:val="00370E76"/>
    <w:rsid w:val="004452EC"/>
    <w:rsid w:val="00521A10"/>
    <w:rsid w:val="00523860"/>
    <w:rsid w:val="00554825"/>
    <w:rsid w:val="00563F93"/>
    <w:rsid w:val="00582D2B"/>
    <w:rsid w:val="00682D09"/>
    <w:rsid w:val="007B63AD"/>
    <w:rsid w:val="00801E62"/>
    <w:rsid w:val="008767C7"/>
    <w:rsid w:val="008A72D0"/>
    <w:rsid w:val="008C3C2A"/>
    <w:rsid w:val="009C07E2"/>
    <w:rsid w:val="009F6F2E"/>
    <w:rsid w:val="00A97AF1"/>
    <w:rsid w:val="00B31F73"/>
    <w:rsid w:val="00B4502D"/>
    <w:rsid w:val="00B479AF"/>
    <w:rsid w:val="00C637FC"/>
    <w:rsid w:val="00C66ED6"/>
    <w:rsid w:val="00C81651"/>
    <w:rsid w:val="00C8485C"/>
    <w:rsid w:val="00CB19D9"/>
    <w:rsid w:val="00CD3565"/>
    <w:rsid w:val="00D4381A"/>
    <w:rsid w:val="00D55DEA"/>
    <w:rsid w:val="00D571B1"/>
    <w:rsid w:val="00D8356A"/>
    <w:rsid w:val="00DA2915"/>
    <w:rsid w:val="00DB04A4"/>
    <w:rsid w:val="00E772F2"/>
    <w:rsid w:val="00E922FD"/>
    <w:rsid w:val="00ED2083"/>
    <w:rsid w:val="00EE0CD6"/>
    <w:rsid w:val="00FA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7CA5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C3C2A"/>
    <w:rPr>
      <w:color w:val="0000FF"/>
      <w:u w:val="single"/>
    </w:rPr>
  </w:style>
  <w:style w:type="paragraph" w:styleId="a5">
    <w:name w:val="header"/>
    <w:basedOn w:val="a0"/>
    <w:link w:val="Char"/>
    <w:unhideWhenUsed/>
    <w:rsid w:val="00316E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rsid w:val="00316E9D"/>
    <w:rPr>
      <w:sz w:val="24"/>
      <w:szCs w:val="24"/>
    </w:rPr>
  </w:style>
  <w:style w:type="paragraph" w:styleId="a6">
    <w:name w:val="footer"/>
    <w:basedOn w:val="a0"/>
    <w:link w:val="Char0"/>
    <w:unhideWhenUsed/>
    <w:rsid w:val="00316E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semiHidden/>
    <w:rsid w:val="00316E9D"/>
    <w:rPr>
      <w:sz w:val="24"/>
      <w:szCs w:val="24"/>
    </w:rPr>
  </w:style>
  <w:style w:type="paragraph" w:styleId="a7">
    <w:name w:val="No Spacing"/>
    <w:basedOn w:val="a0"/>
    <w:link w:val="Char1"/>
    <w:uiPriority w:val="99"/>
    <w:qFormat/>
    <w:rsid w:val="00341EB1"/>
    <w:rPr>
      <w:rFonts w:ascii="Gill Sans MT" w:eastAsia="맑은 고딕" w:hAnsi="Gill Sans MT"/>
      <w:color w:val="000000"/>
      <w:sz w:val="20"/>
      <w:szCs w:val="20"/>
      <w:lang w:eastAsia="ja-JP"/>
    </w:rPr>
  </w:style>
  <w:style w:type="paragraph" w:styleId="a">
    <w:name w:val="List Bullet"/>
    <w:basedOn w:val="a0"/>
    <w:uiPriority w:val="36"/>
    <w:unhideWhenUsed/>
    <w:qFormat/>
    <w:rsid w:val="00341EB1"/>
    <w:pPr>
      <w:numPr>
        <w:numId w:val="4"/>
      </w:numPr>
      <w:spacing w:after="120" w:line="276" w:lineRule="auto"/>
      <w:contextualSpacing/>
    </w:pPr>
    <w:rPr>
      <w:rFonts w:ascii="Gill Sans MT" w:eastAsia="맑은 고딕" w:hAnsi="Gill Sans MT"/>
      <w:color w:val="000000"/>
      <w:sz w:val="20"/>
      <w:szCs w:val="20"/>
      <w:lang w:eastAsia="ja-JP"/>
    </w:rPr>
  </w:style>
  <w:style w:type="paragraph" w:customStyle="1" w:styleId="Section">
    <w:name w:val="Section"/>
    <w:basedOn w:val="a0"/>
    <w:next w:val="a0"/>
    <w:link w:val="SectionChar"/>
    <w:uiPriority w:val="1"/>
    <w:qFormat/>
    <w:rsid w:val="00341EB1"/>
    <w:pPr>
      <w:spacing w:after="120"/>
      <w:contextualSpacing/>
    </w:pPr>
    <w:rPr>
      <w:rFonts w:ascii="Bookman Old Style" w:eastAsia="맑은 고딕" w:hAnsi="Bookman Old Style"/>
      <w:b/>
      <w:color w:val="9FB8CD"/>
      <w:szCs w:val="20"/>
      <w:lang w:eastAsia="ja-JP"/>
    </w:rPr>
  </w:style>
  <w:style w:type="paragraph" w:customStyle="1" w:styleId="Subsection">
    <w:name w:val="Subsection"/>
    <w:basedOn w:val="a0"/>
    <w:link w:val="SubsectionChar"/>
    <w:uiPriority w:val="3"/>
    <w:qFormat/>
    <w:rsid w:val="00341EB1"/>
    <w:pPr>
      <w:spacing w:before="40" w:after="80"/>
    </w:pPr>
    <w:rPr>
      <w:rFonts w:ascii="Bookman Old Style" w:eastAsia="맑은 고딕" w:hAnsi="Bookman Old Style"/>
      <w:b/>
      <w:color w:val="727CA3"/>
      <w:sz w:val="18"/>
      <w:szCs w:val="20"/>
      <w:lang w:eastAsia="ja-JP"/>
    </w:rPr>
  </w:style>
  <w:style w:type="paragraph" w:customStyle="1" w:styleId="PersonalName">
    <w:name w:val="Personal Name"/>
    <w:basedOn w:val="a7"/>
    <w:link w:val="PersonalNameChar"/>
    <w:uiPriority w:val="1"/>
    <w:qFormat/>
    <w:rsid w:val="00341EB1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character" w:customStyle="1" w:styleId="Char1">
    <w:name w:val="간격 없음 Char"/>
    <w:link w:val="a7"/>
    <w:uiPriority w:val="99"/>
    <w:rsid w:val="00341EB1"/>
    <w:rPr>
      <w:rFonts w:ascii="Gill Sans MT" w:eastAsia="맑은 고딕" w:hAnsi="Gill Sans MT"/>
      <w:color w:val="000000"/>
      <w:lang w:eastAsia="ja-JP"/>
    </w:rPr>
  </w:style>
  <w:style w:type="character" w:customStyle="1" w:styleId="PersonalNameChar">
    <w:name w:val="Personal Name Char"/>
    <w:link w:val="PersonalName"/>
    <w:uiPriority w:val="1"/>
    <w:rsid w:val="00341EB1"/>
    <w:rPr>
      <w:rFonts w:ascii="Bookman Old Style" w:eastAsia="맑은 고딕" w:hAnsi="Bookman Old Style"/>
      <w:noProof/>
      <w:color w:val="525A7D"/>
      <w:sz w:val="40"/>
      <w:szCs w:val="40"/>
      <w:lang w:eastAsia="ja-JP"/>
    </w:rPr>
  </w:style>
  <w:style w:type="character" w:customStyle="1" w:styleId="SectionChar">
    <w:name w:val="Section Char"/>
    <w:link w:val="Section"/>
    <w:uiPriority w:val="1"/>
    <w:rsid w:val="00341EB1"/>
    <w:rPr>
      <w:rFonts w:ascii="Bookman Old Style" w:eastAsia="맑은 고딕" w:hAnsi="Bookman Old Style"/>
      <w:b/>
      <w:color w:val="9FB8CD"/>
      <w:sz w:val="24"/>
      <w:lang w:eastAsia="ja-JP"/>
    </w:rPr>
  </w:style>
  <w:style w:type="character" w:customStyle="1" w:styleId="SubsectionChar">
    <w:name w:val="Subsection Char"/>
    <w:link w:val="Subsection"/>
    <w:uiPriority w:val="3"/>
    <w:rsid w:val="00341EB1"/>
    <w:rPr>
      <w:rFonts w:ascii="Bookman Old Style" w:eastAsia="맑은 고딕" w:hAnsi="Bookman Old Style"/>
      <w:b/>
      <w:color w:val="727CA3"/>
      <w:sz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341EB1"/>
    <w:rPr>
      <w:b w:val="0"/>
      <w:color w:val="727CA3"/>
      <w:sz w:val="18"/>
    </w:rPr>
  </w:style>
  <w:style w:type="paragraph" w:customStyle="1" w:styleId="SubsectionText">
    <w:name w:val="Subsection Text"/>
    <w:basedOn w:val="a0"/>
    <w:uiPriority w:val="5"/>
    <w:qFormat/>
    <w:rsid w:val="00341EB1"/>
    <w:pPr>
      <w:spacing w:after="320" w:line="276" w:lineRule="auto"/>
      <w:contextualSpacing/>
    </w:pPr>
    <w:rPr>
      <w:rFonts w:ascii="Gill Sans MT" w:eastAsia="맑은 고딕" w:hAnsi="Gill Sans MT"/>
      <w:color w:val="000000"/>
      <w:sz w:val="20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341EB1"/>
    <w:rPr>
      <w:rFonts w:ascii="Bookman Old Style" w:eastAsia="맑은 고딕" w:hAnsi="Bookman Old Style"/>
      <w:b/>
      <w:color w:val="727CA3"/>
      <w:sz w:val="18"/>
      <w:lang w:eastAsia="ja-JP"/>
    </w:rPr>
  </w:style>
  <w:style w:type="paragraph" w:customStyle="1" w:styleId="HeaderFirstPage">
    <w:name w:val="Header First Page"/>
    <w:basedOn w:val="a5"/>
    <w:qFormat/>
    <w:rsid w:val="00341EB1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napToGrid/>
      <w:spacing w:after="200" w:line="396" w:lineRule="auto"/>
    </w:pPr>
    <w:rPr>
      <w:rFonts w:ascii="Gill Sans MT" w:eastAsia="맑은 고딕" w:hAnsi="Gill Sans MT"/>
      <w:color w:val="7F7F7F"/>
      <w:sz w:val="20"/>
      <w:szCs w:val="20"/>
      <w:lang w:eastAsia="ja-JP"/>
    </w:rPr>
  </w:style>
  <w:style w:type="paragraph" w:customStyle="1" w:styleId="AddressText">
    <w:name w:val="Address Text"/>
    <w:basedOn w:val="a7"/>
    <w:uiPriority w:val="2"/>
    <w:qFormat/>
    <w:rsid w:val="00341EB1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Plain">
    <w:name w:val="Plain"/>
    <w:aliases w:val="P"/>
    <w:basedOn w:val="a0"/>
    <w:rsid w:val="00D571B1"/>
    <w:rPr>
      <w:rFonts w:ascii="Arial" w:eastAsia="맑은 고딕" w:hAnsi="Arial"/>
      <w:szCs w:val="20"/>
      <w:lang w:val="en-CA"/>
    </w:rPr>
  </w:style>
  <w:style w:type="paragraph" w:styleId="a8">
    <w:name w:val="Balloon Text"/>
    <w:basedOn w:val="a0"/>
    <w:link w:val="Char2"/>
    <w:uiPriority w:val="99"/>
    <w:semiHidden/>
    <w:unhideWhenUsed/>
    <w:rsid w:val="00D5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8"/>
    <w:uiPriority w:val="99"/>
    <w:semiHidden/>
    <w:rsid w:val="00D571B1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9">
    <w:name w:val="page number"/>
    <w:basedOn w:val="a1"/>
    <w:rsid w:val="00D57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7CA5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C3C2A"/>
    <w:rPr>
      <w:color w:val="0000FF"/>
      <w:u w:val="single"/>
    </w:rPr>
  </w:style>
  <w:style w:type="paragraph" w:styleId="a5">
    <w:name w:val="header"/>
    <w:basedOn w:val="a0"/>
    <w:link w:val="Char"/>
    <w:unhideWhenUsed/>
    <w:rsid w:val="00316E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rsid w:val="00316E9D"/>
    <w:rPr>
      <w:sz w:val="24"/>
      <w:szCs w:val="24"/>
    </w:rPr>
  </w:style>
  <w:style w:type="paragraph" w:styleId="a6">
    <w:name w:val="footer"/>
    <w:basedOn w:val="a0"/>
    <w:link w:val="Char0"/>
    <w:unhideWhenUsed/>
    <w:rsid w:val="00316E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semiHidden/>
    <w:rsid w:val="00316E9D"/>
    <w:rPr>
      <w:sz w:val="24"/>
      <w:szCs w:val="24"/>
    </w:rPr>
  </w:style>
  <w:style w:type="paragraph" w:styleId="a7">
    <w:name w:val="No Spacing"/>
    <w:basedOn w:val="a0"/>
    <w:link w:val="Char1"/>
    <w:uiPriority w:val="99"/>
    <w:qFormat/>
    <w:rsid w:val="00341EB1"/>
    <w:rPr>
      <w:rFonts w:ascii="Gill Sans MT" w:eastAsia="맑은 고딕" w:hAnsi="Gill Sans MT"/>
      <w:color w:val="000000"/>
      <w:sz w:val="20"/>
      <w:szCs w:val="20"/>
      <w:lang w:eastAsia="ja-JP"/>
    </w:rPr>
  </w:style>
  <w:style w:type="paragraph" w:styleId="a">
    <w:name w:val="List Bullet"/>
    <w:basedOn w:val="a0"/>
    <w:uiPriority w:val="36"/>
    <w:unhideWhenUsed/>
    <w:qFormat/>
    <w:rsid w:val="00341EB1"/>
    <w:pPr>
      <w:numPr>
        <w:numId w:val="4"/>
      </w:numPr>
      <w:spacing w:after="120" w:line="276" w:lineRule="auto"/>
      <w:contextualSpacing/>
    </w:pPr>
    <w:rPr>
      <w:rFonts w:ascii="Gill Sans MT" w:eastAsia="맑은 고딕" w:hAnsi="Gill Sans MT"/>
      <w:color w:val="000000"/>
      <w:sz w:val="20"/>
      <w:szCs w:val="20"/>
      <w:lang w:eastAsia="ja-JP"/>
    </w:rPr>
  </w:style>
  <w:style w:type="paragraph" w:customStyle="1" w:styleId="Section">
    <w:name w:val="Section"/>
    <w:basedOn w:val="a0"/>
    <w:next w:val="a0"/>
    <w:link w:val="SectionChar"/>
    <w:uiPriority w:val="1"/>
    <w:qFormat/>
    <w:rsid w:val="00341EB1"/>
    <w:pPr>
      <w:spacing w:after="120"/>
      <w:contextualSpacing/>
    </w:pPr>
    <w:rPr>
      <w:rFonts w:ascii="Bookman Old Style" w:eastAsia="맑은 고딕" w:hAnsi="Bookman Old Style"/>
      <w:b/>
      <w:color w:val="9FB8CD"/>
      <w:szCs w:val="20"/>
      <w:lang w:eastAsia="ja-JP"/>
    </w:rPr>
  </w:style>
  <w:style w:type="paragraph" w:customStyle="1" w:styleId="Subsection">
    <w:name w:val="Subsection"/>
    <w:basedOn w:val="a0"/>
    <w:link w:val="SubsectionChar"/>
    <w:uiPriority w:val="3"/>
    <w:qFormat/>
    <w:rsid w:val="00341EB1"/>
    <w:pPr>
      <w:spacing w:before="40" w:after="80"/>
    </w:pPr>
    <w:rPr>
      <w:rFonts w:ascii="Bookman Old Style" w:eastAsia="맑은 고딕" w:hAnsi="Bookman Old Style"/>
      <w:b/>
      <w:color w:val="727CA3"/>
      <w:sz w:val="18"/>
      <w:szCs w:val="20"/>
      <w:lang w:eastAsia="ja-JP"/>
    </w:rPr>
  </w:style>
  <w:style w:type="paragraph" w:customStyle="1" w:styleId="PersonalName">
    <w:name w:val="Personal Name"/>
    <w:basedOn w:val="a7"/>
    <w:link w:val="PersonalNameChar"/>
    <w:uiPriority w:val="1"/>
    <w:qFormat/>
    <w:rsid w:val="00341EB1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character" w:customStyle="1" w:styleId="Char1">
    <w:name w:val="간격 없음 Char"/>
    <w:link w:val="a7"/>
    <w:uiPriority w:val="99"/>
    <w:rsid w:val="00341EB1"/>
    <w:rPr>
      <w:rFonts w:ascii="Gill Sans MT" w:eastAsia="맑은 고딕" w:hAnsi="Gill Sans MT"/>
      <w:color w:val="000000"/>
      <w:lang w:eastAsia="ja-JP"/>
    </w:rPr>
  </w:style>
  <w:style w:type="character" w:customStyle="1" w:styleId="PersonalNameChar">
    <w:name w:val="Personal Name Char"/>
    <w:link w:val="PersonalName"/>
    <w:uiPriority w:val="1"/>
    <w:rsid w:val="00341EB1"/>
    <w:rPr>
      <w:rFonts w:ascii="Bookman Old Style" w:eastAsia="맑은 고딕" w:hAnsi="Bookman Old Style"/>
      <w:noProof/>
      <w:color w:val="525A7D"/>
      <w:sz w:val="40"/>
      <w:szCs w:val="40"/>
      <w:lang w:eastAsia="ja-JP"/>
    </w:rPr>
  </w:style>
  <w:style w:type="character" w:customStyle="1" w:styleId="SectionChar">
    <w:name w:val="Section Char"/>
    <w:link w:val="Section"/>
    <w:uiPriority w:val="1"/>
    <w:rsid w:val="00341EB1"/>
    <w:rPr>
      <w:rFonts w:ascii="Bookman Old Style" w:eastAsia="맑은 고딕" w:hAnsi="Bookman Old Style"/>
      <w:b/>
      <w:color w:val="9FB8CD"/>
      <w:sz w:val="24"/>
      <w:lang w:eastAsia="ja-JP"/>
    </w:rPr>
  </w:style>
  <w:style w:type="character" w:customStyle="1" w:styleId="SubsectionChar">
    <w:name w:val="Subsection Char"/>
    <w:link w:val="Subsection"/>
    <w:uiPriority w:val="3"/>
    <w:rsid w:val="00341EB1"/>
    <w:rPr>
      <w:rFonts w:ascii="Bookman Old Style" w:eastAsia="맑은 고딕" w:hAnsi="Bookman Old Style"/>
      <w:b/>
      <w:color w:val="727CA3"/>
      <w:sz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341EB1"/>
    <w:rPr>
      <w:b w:val="0"/>
      <w:color w:val="727CA3"/>
      <w:sz w:val="18"/>
    </w:rPr>
  </w:style>
  <w:style w:type="paragraph" w:customStyle="1" w:styleId="SubsectionText">
    <w:name w:val="Subsection Text"/>
    <w:basedOn w:val="a0"/>
    <w:uiPriority w:val="5"/>
    <w:qFormat/>
    <w:rsid w:val="00341EB1"/>
    <w:pPr>
      <w:spacing w:after="320" w:line="276" w:lineRule="auto"/>
      <w:contextualSpacing/>
    </w:pPr>
    <w:rPr>
      <w:rFonts w:ascii="Gill Sans MT" w:eastAsia="맑은 고딕" w:hAnsi="Gill Sans MT"/>
      <w:color w:val="000000"/>
      <w:sz w:val="20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341EB1"/>
    <w:rPr>
      <w:rFonts w:ascii="Bookman Old Style" w:eastAsia="맑은 고딕" w:hAnsi="Bookman Old Style"/>
      <w:b/>
      <w:color w:val="727CA3"/>
      <w:sz w:val="18"/>
      <w:lang w:eastAsia="ja-JP"/>
    </w:rPr>
  </w:style>
  <w:style w:type="paragraph" w:customStyle="1" w:styleId="HeaderFirstPage">
    <w:name w:val="Header First Page"/>
    <w:basedOn w:val="a5"/>
    <w:qFormat/>
    <w:rsid w:val="00341EB1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napToGrid/>
      <w:spacing w:after="200" w:line="396" w:lineRule="auto"/>
    </w:pPr>
    <w:rPr>
      <w:rFonts w:ascii="Gill Sans MT" w:eastAsia="맑은 고딕" w:hAnsi="Gill Sans MT"/>
      <w:color w:val="7F7F7F"/>
      <w:sz w:val="20"/>
      <w:szCs w:val="20"/>
      <w:lang w:eastAsia="ja-JP"/>
    </w:rPr>
  </w:style>
  <w:style w:type="paragraph" w:customStyle="1" w:styleId="AddressText">
    <w:name w:val="Address Text"/>
    <w:basedOn w:val="a7"/>
    <w:uiPriority w:val="2"/>
    <w:qFormat/>
    <w:rsid w:val="00341EB1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Plain">
    <w:name w:val="Plain"/>
    <w:aliases w:val="P"/>
    <w:basedOn w:val="a0"/>
    <w:rsid w:val="00D571B1"/>
    <w:rPr>
      <w:rFonts w:ascii="Arial" w:eastAsia="맑은 고딕" w:hAnsi="Arial"/>
      <w:szCs w:val="20"/>
      <w:lang w:val="en-CA"/>
    </w:rPr>
  </w:style>
  <w:style w:type="paragraph" w:styleId="a8">
    <w:name w:val="Balloon Text"/>
    <w:basedOn w:val="a0"/>
    <w:link w:val="Char2"/>
    <w:uiPriority w:val="99"/>
    <w:semiHidden/>
    <w:unhideWhenUsed/>
    <w:rsid w:val="00D5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8"/>
    <w:uiPriority w:val="99"/>
    <w:semiHidden/>
    <w:rsid w:val="00D571B1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9">
    <w:name w:val="page number"/>
    <w:basedOn w:val="a1"/>
    <w:rsid w:val="00D57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1590</Words>
  <Characters>10130</Characters>
  <Application>Microsoft Office Word</Application>
  <DocSecurity>0</DocSecurity>
  <Lines>84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S</vt:lpstr>
      <vt:lpstr>LISA S</vt:lpstr>
    </vt:vector>
  </TitlesOfParts>
  <Company>IPSP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S</dc:title>
  <dc:subject/>
  <dc:creator>Lisa Zhao</dc:creator>
  <cp:keywords/>
  <dc:description/>
  <cp:lastModifiedBy>Kenny</cp:lastModifiedBy>
  <cp:revision>5</cp:revision>
  <dcterms:created xsi:type="dcterms:W3CDTF">2013-03-05T02:24:00Z</dcterms:created>
  <dcterms:modified xsi:type="dcterms:W3CDTF">2013-03-06T01:51:00Z</dcterms:modified>
</cp:coreProperties>
</file>